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0F" w:rsidRDefault="005A680F" w:rsidP="001759DA">
      <w:pPr>
        <w:pStyle w:val="Heading1"/>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pt;margin-top:-2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5A680F" w:rsidRDefault="005A680F" w:rsidP="001759DA">
      <w:pPr>
        <w:pStyle w:val="Heading1"/>
        <w:jc w:val="center"/>
        <w:rPr>
          <w:b/>
          <w:bCs/>
        </w:rPr>
      </w:pPr>
    </w:p>
    <w:p w:rsidR="005A680F" w:rsidRDefault="005A680F" w:rsidP="001759DA">
      <w:pPr>
        <w:jc w:val="center"/>
        <w:rPr>
          <w:b/>
          <w:bCs/>
          <w:sz w:val="32"/>
          <w:szCs w:val="32"/>
        </w:rPr>
      </w:pPr>
      <w:r>
        <w:rPr>
          <w:b/>
          <w:bCs/>
          <w:sz w:val="32"/>
          <w:szCs w:val="32"/>
        </w:rPr>
        <w:t>АДМИНИСТРАЦИЯ</w:t>
      </w:r>
      <w:r>
        <w:rPr>
          <w:b/>
          <w:bCs/>
          <w:sz w:val="32"/>
          <w:szCs w:val="32"/>
        </w:rPr>
        <w:br/>
        <w:t>МАЛЕЕВСКОГО СЕЛЬСКОГО ПОСЕЛЕНИЯ</w:t>
      </w:r>
      <w:r>
        <w:rPr>
          <w:b/>
          <w:bCs/>
          <w:sz w:val="32"/>
          <w:szCs w:val="32"/>
        </w:rPr>
        <w:br/>
        <w:t>КРАСНИНСКОГО РАЙОНА СМОЛЕНСКОЙ ОБЛАСТИ</w:t>
      </w:r>
    </w:p>
    <w:p w:rsidR="005A680F" w:rsidRDefault="005A680F" w:rsidP="001759DA">
      <w:pPr>
        <w:rPr>
          <w:b/>
          <w:bCs/>
          <w:sz w:val="32"/>
          <w:szCs w:val="32"/>
        </w:rPr>
      </w:pPr>
    </w:p>
    <w:p w:rsidR="005A680F" w:rsidRDefault="005A680F" w:rsidP="001759DA">
      <w:pPr>
        <w:jc w:val="center"/>
        <w:rPr>
          <w:b/>
          <w:bCs/>
          <w:sz w:val="32"/>
          <w:szCs w:val="32"/>
        </w:rPr>
      </w:pPr>
      <w:r>
        <w:rPr>
          <w:b/>
          <w:bCs/>
          <w:sz w:val="32"/>
          <w:szCs w:val="32"/>
        </w:rPr>
        <w:t xml:space="preserve">П О С Т А Н О В Л Е Н И Е    </w:t>
      </w:r>
    </w:p>
    <w:p w:rsidR="005A680F" w:rsidRDefault="005A680F" w:rsidP="001759DA">
      <w:pPr>
        <w:jc w:val="center"/>
        <w:rPr>
          <w:b/>
          <w:bCs/>
          <w:sz w:val="32"/>
          <w:szCs w:val="32"/>
        </w:rPr>
      </w:pPr>
    </w:p>
    <w:p w:rsidR="005A680F" w:rsidRDefault="005A680F" w:rsidP="001759DA">
      <w:pPr>
        <w:rPr>
          <w:sz w:val="28"/>
          <w:szCs w:val="28"/>
        </w:rPr>
      </w:pPr>
      <w:r>
        <w:rPr>
          <w:sz w:val="28"/>
          <w:szCs w:val="28"/>
        </w:rPr>
        <w:t xml:space="preserve"> от 17 ноября  2017 года  № 45</w:t>
      </w:r>
    </w:p>
    <w:p w:rsidR="005A680F" w:rsidRDefault="005A680F" w:rsidP="001759DA">
      <w:pPr>
        <w:rPr>
          <w:sz w:val="28"/>
          <w:szCs w:val="28"/>
        </w:rPr>
      </w:pPr>
    </w:p>
    <w:p w:rsidR="005A680F" w:rsidRDefault="005A680F" w:rsidP="00CE48B7">
      <w:pPr>
        <w:rPr>
          <w:sz w:val="28"/>
          <w:szCs w:val="28"/>
        </w:rPr>
      </w:pPr>
      <w:r>
        <w:rPr>
          <w:sz w:val="28"/>
          <w:szCs w:val="28"/>
        </w:rPr>
        <w:t xml:space="preserve">О внесении изменений в постановление </w:t>
      </w:r>
    </w:p>
    <w:p w:rsidR="005A680F" w:rsidRDefault="005A680F" w:rsidP="00CE48B7">
      <w:pPr>
        <w:rPr>
          <w:sz w:val="28"/>
          <w:szCs w:val="28"/>
        </w:rPr>
      </w:pPr>
      <w:r>
        <w:rPr>
          <w:sz w:val="28"/>
          <w:szCs w:val="28"/>
        </w:rPr>
        <w:t>Администрации Павловского сельского</w:t>
      </w:r>
    </w:p>
    <w:p w:rsidR="005A680F" w:rsidRDefault="005A680F" w:rsidP="00CE48B7">
      <w:pPr>
        <w:rPr>
          <w:sz w:val="28"/>
          <w:szCs w:val="28"/>
        </w:rPr>
      </w:pPr>
      <w:r>
        <w:rPr>
          <w:sz w:val="28"/>
          <w:szCs w:val="28"/>
        </w:rPr>
        <w:t>поселения Краснинского района Смоленской</w:t>
      </w:r>
    </w:p>
    <w:p w:rsidR="005A680F" w:rsidRDefault="005A680F" w:rsidP="00CE48B7">
      <w:pPr>
        <w:rPr>
          <w:sz w:val="28"/>
          <w:szCs w:val="28"/>
        </w:rPr>
      </w:pPr>
      <w:r>
        <w:rPr>
          <w:sz w:val="28"/>
          <w:szCs w:val="28"/>
        </w:rPr>
        <w:t>области от 12 декабря 2016 года №124</w:t>
      </w:r>
    </w:p>
    <w:tbl>
      <w:tblPr>
        <w:tblW w:w="0" w:type="auto"/>
        <w:tblInd w:w="-106" w:type="dxa"/>
        <w:tblLayout w:type="fixed"/>
        <w:tblLook w:val="00A0"/>
      </w:tblPr>
      <w:tblGrid>
        <w:gridCol w:w="5108"/>
        <w:gridCol w:w="4961"/>
      </w:tblGrid>
      <w:tr w:rsidR="005A680F">
        <w:trPr>
          <w:trHeight w:val="723"/>
        </w:trPr>
        <w:tc>
          <w:tcPr>
            <w:tcW w:w="5108" w:type="dxa"/>
          </w:tcPr>
          <w:p w:rsidR="005A680F" w:rsidRDefault="005A680F" w:rsidP="00CE48B7">
            <w:pPr>
              <w:rPr>
                <w:sz w:val="28"/>
                <w:szCs w:val="28"/>
              </w:rPr>
            </w:pPr>
            <w:r>
              <w:rPr>
                <w:sz w:val="28"/>
                <w:szCs w:val="28"/>
              </w:rPr>
              <w:t xml:space="preserve">Об утверждении муниципальной программы «Создание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Смоленской области» на 2017 год  и плановый период 2018- 2019 годов (в редакции </w:t>
            </w:r>
          </w:p>
          <w:p w:rsidR="005A680F" w:rsidRDefault="005A680F" w:rsidP="00CE48B7">
            <w:pPr>
              <w:rPr>
                <w:sz w:val="28"/>
                <w:szCs w:val="28"/>
              </w:rPr>
            </w:pPr>
            <w:r>
              <w:rPr>
                <w:sz w:val="28"/>
                <w:szCs w:val="28"/>
              </w:rPr>
              <w:t>Постановления  от 01.02.2017г.№05,  от 02.06.2017г.№27-а, от 27.07.2017 г.№45-а, №31 от 17.10.2017г.)</w:t>
            </w:r>
          </w:p>
        </w:tc>
        <w:tc>
          <w:tcPr>
            <w:tcW w:w="4961" w:type="dxa"/>
          </w:tcPr>
          <w:p w:rsidR="005A680F" w:rsidRDefault="005A680F" w:rsidP="00CE48B7">
            <w:pPr>
              <w:ind w:hanging="108"/>
              <w:rPr>
                <w:sz w:val="28"/>
                <w:szCs w:val="28"/>
              </w:rPr>
            </w:pPr>
          </w:p>
        </w:tc>
      </w:tr>
    </w:tbl>
    <w:p w:rsidR="005A680F" w:rsidRDefault="005A680F" w:rsidP="001759DA">
      <w:pPr>
        <w:rPr>
          <w:rFonts w:ascii="Arial" w:hAnsi="Arial" w:cs="Arial"/>
        </w:rPr>
      </w:pPr>
    </w:p>
    <w:p w:rsidR="005A680F" w:rsidRDefault="005A680F" w:rsidP="001759DA">
      <w:pPr>
        <w:ind w:firstLine="709"/>
        <w:jc w:val="both"/>
        <w:rPr>
          <w:sz w:val="18"/>
          <w:szCs w:val="18"/>
        </w:rPr>
      </w:pPr>
    </w:p>
    <w:p w:rsidR="005A680F" w:rsidRPr="003A3D05" w:rsidRDefault="005A680F" w:rsidP="001759DA">
      <w:pPr>
        <w:autoSpaceDE w:val="0"/>
        <w:autoSpaceDN w:val="0"/>
        <w:adjustRightInd w:val="0"/>
        <w:ind w:firstLine="709"/>
        <w:jc w:val="both"/>
        <w:rPr>
          <w:sz w:val="28"/>
          <w:szCs w:val="28"/>
        </w:rPr>
      </w:pPr>
      <w:r w:rsidRPr="003A3D05">
        <w:rPr>
          <w:sz w:val="28"/>
          <w:szCs w:val="28"/>
        </w:rPr>
        <w:t>Администрация Малеевского сельского поселения Краснинского района Смоленской области</w:t>
      </w:r>
    </w:p>
    <w:p w:rsidR="005A680F" w:rsidRPr="003A3D05" w:rsidRDefault="005A680F" w:rsidP="001759DA">
      <w:pPr>
        <w:autoSpaceDE w:val="0"/>
        <w:autoSpaceDN w:val="0"/>
        <w:adjustRightInd w:val="0"/>
        <w:ind w:firstLine="709"/>
        <w:jc w:val="both"/>
        <w:rPr>
          <w:b/>
          <w:bCs/>
          <w:sz w:val="28"/>
          <w:szCs w:val="28"/>
        </w:rPr>
      </w:pPr>
      <w:r w:rsidRPr="003A3D05">
        <w:rPr>
          <w:b/>
          <w:bCs/>
          <w:sz w:val="28"/>
          <w:szCs w:val="28"/>
        </w:rPr>
        <w:t>ПОСТАНОВЛЯЕТ:</w:t>
      </w:r>
    </w:p>
    <w:p w:rsidR="005A680F" w:rsidRDefault="005A680F" w:rsidP="001759DA">
      <w:pPr>
        <w:autoSpaceDE w:val="0"/>
        <w:autoSpaceDN w:val="0"/>
        <w:adjustRightInd w:val="0"/>
        <w:jc w:val="both"/>
        <w:rPr>
          <w:kern w:val="2"/>
          <w:sz w:val="28"/>
          <w:szCs w:val="28"/>
        </w:rPr>
      </w:pPr>
      <w:r>
        <w:rPr>
          <w:sz w:val="28"/>
          <w:szCs w:val="28"/>
        </w:rPr>
        <w:t xml:space="preserve">   1. Внести изменения в  муниципальную программу </w:t>
      </w:r>
      <w:r>
        <w:rPr>
          <w:kern w:val="2"/>
          <w:sz w:val="28"/>
          <w:szCs w:val="28"/>
        </w:rPr>
        <w:t>«Создание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на 2017 год и плановый период 2018 – 2019 годов</w:t>
      </w:r>
    </w:p>
    <w:p w:rsidR="005A680F" w:rsidRDefault="005A680F" w:rsidP="001759DA">
      <w:pPr>
        <w:autoSpaceDE w:val="0"/>
        <w:autoSpaceDN w:val="0"/>
        <w:adjustRightInd w:val="0"/>
        <w:jc w:val="both"/>
        <w:rPr>
          <w:sz w:val="28"/>
          <w:szCs w:val="28"/>
        </w:rPr>
      </w:pPr>
      <w:r>
        <w:rPr>
          <w:sz w:val="28"/>
          <w:szCs w:val="28"/>
        </w:rPr>
        <w:t>1.1. В паспорте муниципальной программы «</w:t>
      </w:r>
      <w:r>
        <w:rPr>
          <w:kern w:val="2"/>
          <w:sz w:val="28"/>
          <w:szCs w:val="28"/>
        </w:rPr>
        <w:t>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на 2017 год и плановый период 2018 – 2019 годов</w:t>
      </w:r>
      <w:r>
        <w:rPr>
          <w:sz w:val="28"/>
          <w:szCs w:val="28"/>
        </w:rPr>
        <w:t xml:space="preserve"> строку «Объемы ассигнований муниципальной программы (по годам реализации и в разрезе источников финансирования)»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7267"/>
      </w:tblGrid>
      <w:tr w:rsidR="005A680F">
        <w:tc>
          <w:tcPr>
            <w:tcW w:w="2304" w:type="dxa"/>
          </w:tcPr>
          <w:p w:rsidR="005A680F" w:rsidRDefault="005A680F">
            <w:pPr>
              <w:pStyle w:val="BodyTextIndent31"/>
              <w:widowControl w:val="0"/>
              <w:tabs>
                <w:tab w:val="left" w:pos="3544"/>
              </w:tabs>
              <w:ind w:firstLine="0"/>
              <w:jc w:val="left"/>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7267" w:type="dxa"/>
          </w:tcPr>
          <w:p w:rsidR="005A680F" w:rsidRDefault="005A680F">
            <w:pPr>
              <w:pStyle w:val="BodyTextIndent31"/>
              <w:widowControl w:val="0"/>
              <w:tabs>
                <w:tab w:val="left" w:pos="3544"/>
              </w:tabs>
              <w:ind w:left="284" w:firstLine="0"/>
              <w:rPr>
                <w:sz w:val="28"/>
                <w:szCs w:val="28"/>
              </w:rPr>
            </w:pPr>
            <w:r>
              <w:rPr>
                <w:sz w:val="28"/>
                <w:szCs w:val="28"/>
              </w:rPr>
              <w:t xml:space="preserve">Общий  объём ассигнований   составляет – 1432,2 тыс. рублей; </w:t>
            </w:r>
          </w:p>
          <w:p w:rsidR="005A680F" w:rsidRDefault="005A680F">
            <w:pPr>
              <w:pStyle w:val="BodyTextIndent31"/>
              <w:widowControl w:val="0"/>
              <w:tabs>
                <w:tab w:val="left" w:pos="3544"/>
              </w:tabs>
              <w:ind w:left="284" w:firstLine="0"/>
              <w:rPr>
                <w:sz w:val="28"/>
                <w:szCs w:val="28"/>
              </w:rPr>
            </w:pPr>
            <w:r>
              <w:rPr>
                <w:sz w:val="28"/>
                <w:szCs w:val="28"/>
              </w:rPr>
              <w:t>в том числе по источникам финансирования:</w:t>
            </w:r>
          </w:p>
          <w:p w:rsidR="005A680F" w:rsidRDefault="005A680F">
            <w:pPr>
              <w:pStyle w:val="BodyTextIndent31"/>
              <w:widowControl w:val="0"/>
              <w:tabs>
                <w:tab w:val="left" w:pos="3544"/>
              </w:tabs>
              <w:ind w:left="284" w:firstLine="0"/>
              <w:rPr>
                <w:sz w:val="28"/>
                <w:szCs w:val="28"/>
              </w:rPr>
            </w:pPr>
          </w:p>
          <w:p w:rsidR="005A680F" w:rsidRDefault="005A680F">
            <w:pPr>
              <w:pStyle w:val="BodyTextIndent31"/>
              <w:widowControl w:val="0"/>
              <w:tabs>
                <w:tab w:val="left" w:pos="3544"/>
              </w:tabs>
              <w:ind w:left="284" w:firstLine="0"/>
              <w:rPr>
                <w:sz w:val="28"/>
                <w:szCs w:val="28"/>
              </w:rPr>
            </w:pPr>
            <w:r>
              <w:rPr>
                <w:sz w:val="28"/>
                <w:szCs w:val="28"/>
              </w:rPr>
              <w:t>местный бюджет – 1432,2 тыс. рублей; в том числе по годам:</w:t>
            </w:r>
          </w:p>
          <w:p w:rsidR="005A680F" w:rsidRDefault="005A680F">
            <w:pPr>
              <w:pStyle w:val="BodyTextIndent31"/>
              <w:widowControl w:val="0"/>
              <w:tabs>
                <w:tab w:val="left" w:pos="3544"/>
              </w:tabs>
              <w:ind w:left="284" w:firstLine="0"/>
              <w:rPr>
                <w:sz w:val="28"/>
                <w:szCs w:val="28"/>
              </w:rPr>
            </w:pPr>
            <w:r>
              <w:rPr>
                <w:sz w:val="28"/>
                <w:szCs w:val="28"/>
              </w:rPr>
              <w:t>2017 – 928,5 тыс. рублей;</w:t>
            </w:r>
          </w:p>
          <w:p w:rsidR="005A680F" w:rsidRDefault="005A680F">
            <w:pPr>
              <w:pStyle w:val="BodyTextIndent31"/>
              <w:widowControl w:val="0"/>
              <w:tabs>
                <w:tab w:val="left" w:pos="3544"/>
              </w:tabs>
              <w:ind w:left="284" w:firstLine="0"/>
              <w:rPr>
                <w:sz w:val="28"/>
                <w:szCs w:val="28"/>
              </w:rPr>
            </w:pPr>
            <w:r>
              <w:rPr>
                <w:sz w:val="28"/>
                <w:szCs w:val="28"/>
              </w:rPr>
              <w:t>2018- 247,5тыс. рублей;</w:t>
            </w:r>
          </w:p>
          <w:p w:rsidR="005A680F" w:rsidRDefault="005A680F">
            <w:pPr>
              <w:pStyle w:val="BodyTextIndent31"/>
              <w:widowControl w:val="0"/>
              <w:tabs>
                <w:tab w:val="left" w:pos="3544"/>
              </w:tabs>
              <w:ind w:left="284" w:firstLine="0"/>
              <w:rPr>
                <w:sz w:val="28"/>
                <w:szCs w:val="28"/>
              </w:rPr>
            </w:pPr>
            <w:r>
              <w:rPr>
                <w:sz w:val="28"/>
                <w:szCs w:val="28"/>
              </w:rPr>
              <w:t>2019- 256,2тыс. рублей.</w:t>
            </w:r>
          </w:p>
          <w:p w:rsidR="005A680F" w:rsidRDefault="005A680F">
            <w:pPr>
              <w:pStyle w:val="BodyTextIndent31"/>
              <w:widowControl w:val="0"/>
              <w:tabs>
                <w:tab w:val="left" w:pos="3544"/>
              </w:tabs>
              <w:ind w:left="284" w:firstLine="0"/>
              <w:rPr>
                <w:sz w:val="28"/>
                <w:szCs w:val="28"/>
              </w:rPr>
            </w:pPr>
          </w:p>
        </w:tc>
      </w:tr>
    </w:tbl>
    <w:p w:rsidR="005A680F" w:rsidRDefault="005A680F" w:rsidP="001759DA">
      <w:pPr>
        <w:ind w:left="-540"/>
        <w:jc w:val="center"/>
        <w:rPr>
          <w:sz w:val="28"/>
          <w:szCs w:val="28"/>
        </w:rPr>
      </w:pPr>
    </w:p>
    <w:p w:rsidR="005A680F" w:rsidRDefault="005A680F" w:rsidP="001759DA">
      <w:pPr>
        <w:ind w:left="-540"/>
        <w:jc w:val="center"/>
        <w:rPr>
          <w:sz w:val="28"/>
          <w:szCs w:val="28"/>
        </w:rPr>
      </w:pPr>
    </w:p>
    <w:p w:rsidR="005A680F" w:rsidRDefault="005A680F" w:rsidP="001759DA">
      <w:pPr>
        <w:autoSpaceDE w:val="0"/>
        <w:autoSpaceDN w:val="0"/>
        <w:adjustRightInd w:val="0"/>
        <w:jc w:val="both"/>
        <w:rPr>
          <w:kern w:val="2"/>
          <w:sz w:val="28"/>
          <w:szCs w:val="28"/>
        </w:rPr>
      </w:pPr>
      <w:r>
        <w:rPr>
          <w:sz w:val="28"/>
          <w:szCs w:val="28"/>
        </w:rPr>
        <w:t>1.2. Пункт 4 муниципальной программы «</w:t>
      </w:r>
      <w:r>
        <w:rPr>
          <w:kern w:val="2"/>
          <w:sz w:val="28"/>
          <w:szCs w:val="28"/>
        </w:rPr>
        <w:t>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на 2017 год и плановый период 2018-2019 годов изложить в новой редакции: Общий объём финансирования составляет 1432,2 тыс. рублей, из них средства местного бюджета  - 1432,2тыс. рублей, в том числе по годам:</w:t>
      </w:r>
    </w:p>
    <w:p w:rsidR="005A680F" w:rsidRDefault="005A680F" w:rsidP="001759DA">
      <w:pPr>
        <w:autoSpaceDE w:val="0"/>
        <w:autoSpaceDN w:val="0"/>
        <w:adjustRightInd w:val="0"/>
        <w:jc w:val="both"/>
        <w:rPr>
          <w:kern w:val="2"/>
          <w:sz w:val="28"/>
          <w:szCs w:val="28"/>
        </w:rPr>
      </w:pPr>
      <w:r>
        <w:rPr>
          <w:kern w:val="2"/>
          <w:sz w:val="28"/>
          <w:szCs w:val="28"/>
        </w:rPr>
        <w:t>2017 -928,5</w:t>
      </w:r>
      <w:r w:rsidRPr="00E77FC1">
        <w:rPr>
          <w:kern w:val="2"/>
          <w:sz w:val="28"/>
          <w:szCs w:val="28"/>
        </w:rPr>
        <w:t xml:space="preserve"> </w:t>
      </w:r>
      <w:r>
        <w:rPr>
          <w:kern w:val="2"/>
          <w:sz w:val="28"/>
          <w:szCs w:val="28"/>
        </w:rPr>
        <w:t>тыс. рублей</w:t>
      </w:r>
    </w:p>
    <w:p w:rsidR="005A680F" w:rsidRDefault="005A680F" w:rsidP="001759DA">
      <w:pPr>
        <w:autoSpaceDE w:val="0"/>
        <w:autoSpaceDN w:val="0"/>
        <w:adjustRightInd w:val="0"/>
        <w:jc w:val="both"/>
        <w:rPr>
          <w:kern w:val="2"/>
          <w:sz w:val="28"/>
          <w:szCs w:val="28"/>
        </w:rPr>
      </w:pPr>
      <w:r>
        <w:rPr>
          <w:kern w:val="2"/>
          <w:sz w:val="28"/>
          <w:szCs w:val="28"/>
        </w:rPr>
        <w:t>2018-247,5</w:t>
      </w:r>
      <w:r w:rsidRPr="00E77FC1">
        <w:rPr>
          <w:kern w:val="2"/>
          <w:sz w:val="28"/>
          <w:szCs w:val="28"/>
        </w:rPr>
        <w:t xml:space="preserve"> </w:t>
      </w:r>
      <w:r>
        <w:rPr>
          <w:kern w:val="2"/>
          <w:sz w:val="28"/>
          <w:szCs w:val="28"/>
        </w:rPr>
        <w:t>тыс. рублей</w:t>
      </w:r>
    </w:p>
    <w:p w:rsidR="005A680F" w:rsidRDefault="005A680F" w:rsidP="001759DA">
      <w:pPr>
        <w:autoSpaceDE w:val="0"/>
        <w:autoSpaceDN w:val="0"/>
        <w:adjustRightInd w:val="0"/>
        <w:jc w:val="both"/>
        <w:rPr>
          <w:kern w:val="2"/>
          <w:sz w:val="28"/>
          <w:szCs w:val="28"/>
        </w:rPr>
      </w:pPr>
      <w:r>
        <w:rPr>
          <w:kern w:val="2"/>
          <w:sz w:val="28"/>
          <w:szCs w:val="28"/>
        </w:rPr>
        <w:t>2019 -256,2</w:t>
      </w:r>
      <w:r w:rsidRPr="00E77FC1">
        <w:rPr>
          <w:kern w:val="2"/>
          <w:sz w:val="28"/>
          <w:szCs w:val="28"/>
        </w:rPr>
        <w:t xml:space="preserve"> </w:t>
      </w:r>
      <w:r>
        <w:rPr>
          <w:kern w:val="2"/>
          <w:sz w:val="28"/>
          <w:szCs w:val="28"/>
        </w:rPr>
        <w:t>тыс. рублей</w:t>
      </w:r>
    </w:p>
    <w:p w:rsidR="005A680F" w:rsidRDefault="005A680F" w:rsidP="001759DA">
      <w:pPr>
        <w:autoSpaceDE w:val="0"/>
        <w:autoSpaceDN w:val="0"/>
        <w:adjustRightInd w:val="0"/>
        <w:jc w:val="both"/>
        <w:rPr>
          <w:kern w:val="2"/>
          <w:sz w:val="28"/>
          <w:szCs w:val="28"/>
        </w:rPr>
      </w:pPr>
    </w:p>
    <w:p w:rsidR="005A680F" w:rsidRDefault="005A680F" w:rsidP="001759DA">
      <w:pPr>
        <w:autoSpaceDE w:val="0"/>
        <w:autoSpaceDN w:val="0"/>
        <w:adjustRightInd w:val="0"/>
        <w:jc w:val="both"/>
        <w:rPr>
          <w:sz w:val="28"/>
          <w:szCs w:val="28"/>
        </w:rPr>
      </w:pPr>
      <w:r>
        <w:rPr>
          <w:sz w:val="28"/>
          <w:szCs w:val="28"/>
        </w:rPr>
        <w:t xml:space="preserve"> В паспорте подпрограммы муниципальной программы «Теплоснабжение, газоснабжение, водоснабжение и водоотведение населённых пунктов» на 2017 год и плановый период 2018- 2019 годов  строку «Объемы ассигнований подпрограммы муниципальной программы (по годам реализации и в разрезе источников финансирования)»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7267"/>
      </w:tblGrid>
      <w:tr w:rsidR="005A680F">
        <w:tc>
          <w:tcPr>
            <w:tcW w:w="2304" w:type="dxa"/>
          </w:tcPr>
          <w:p w:rsidR="005A680F" w:rsidRDefault="005A680F">
            <w:pPr>
              <w:pStyle w:val="BodyTextIndent31"/>
              <w:widowControl w:val="0"/>
              <w:tabs>
                <w:tab w:val="left" w:pos="3544"/>
              </w:tabs>
              <w:ind w:firstLine="0"/>
              <w:jc w:val="left"/>
              <w:rPr>
                <w:sz w:val="28"/>
                <w:szCs w:val="28"/>
              </w:rPr>
            </w:pPr>
            <w:r>
              <w:rPr>
                <w:sz w:val="28"/>
                <w:szCs w:val="28"/>
              </w:rPr>
              <w:t>Объемы ассигнований  подпрограммы муниципальной программы (по годам реализации и в разрезе источников финансирования)</w:t>
            </w:r>
          </w:p>
        </w:tc>
        <w:tc>
          <w:tcPr>
            <w:tcW w:w="7267" w:type="dxa"/>
          </w:tcPr>
          <w:p w:rsidR="005A680F" w:rsidRDefault="005A680F">
            <w:pPr>
              <w:pStyle w:val="BodyTextIndent31"/>
              <w:widowControl w:val="0"/>
              <w:tabs>
                <w:tab w:val="left" w:pos="3544"/>
              </w:tabs>
              <w:ind w:left="284" w:firstLine="0"/>
              <w:rPr>
                <w:sz w:val="28"/>
                <w:szCs w:val="28"/>
              </w:rPr>
            </w:pPr>
            <w:r>
              <w:rPr>
                <w:sz w:val="28"/>
                <w:szCs w:val="28"/>
              </w:rPr>
              <w:t xml:space="preserve">Общий  объём ассигнований   составляет –1432,2тыс. рублей; </w:t>
            </w:r>
          </w:p>
          <w:p w:rsidR="005A680F" w:rsidRDefault="005A680F">
            <w:pPr>
              <w:pStyle w:val="BodyTextIndent31"/>
              <w:widowControl w:val="0"/>
              <w:tabs>
                <w:tab w:val="left" w:pos="3544"/>
              </w:tabs>
              <w:ind w:left="284" w:firstLine="0"/>
              <w:rPr>
                <w:sz w:val="28"/>
                <w:szCs w:val="28"/>
              </w:rPr>
            </w:pPr>
            <w:r>
              <w:rPr>
                <w:sz w:val="28"/>
                <w:szCs w:val="28"/>
              </w:rPr>
              <w:t>в том числе по источникам финансирования:</w:t>
            </w:r>
          </w:p>
          <w:p w:rsidR="005A680F" w:rsidRDefault="005A680F">
            <w:pPr>
              <w:pStyle w:val="BodyTextIndent31"/>
              <w:widowControl w:val="0"/>
              <w:tabs>
                <w:tab w:val="left" w:pos="3544"/>
              </w:tabs>
              <w:ind w:left="284" w:firstLine="0"/>
              <w:rPr>
                <w:sz w:val="28"/>
                <w:szCs w:val="28"/>
              </w:rPr>
            </w:pPr>
          </w:p>
          <w:p w:rsidR="005A680F" w:rsidRDefault="005A680F">
            <w:pPr>
              <w:pStyle w:val="BodyTextIndent31"/>
              <w:widowControl w:val="0"/>
              <w:tabs>
                <w:tab w:val="left" w:pos="3544"/>
              </w:tabs>
              <w:ind w:left="284" w:firstLine="0"/>
              <w:rPr>
                <w:sz w:val="28"/>
                <w:szCs w:val="28"/>
              </w:rPr>
            </w:pPr>
            <w:r>
              <w:rPr>
                <w:sz w:val="28"/>
                <w:szCs w:val="28"/>
              </w:rPr>
              <w:t>местный бюджет –1432,2тыс. рублей;</w:t>
            </w:r>
          </w:p>
          <w:p w:rsidR="005A680F" w:rsidRDefault="005A680F" w:rsidP="004C41F4">
            <w:pPr>
              <w:pStyle w:val="BodyTextIndent31"/>
              <w:widowControl w:val="0"/>
              <w:tabs>
                <w:tab w:val="left" w:pos="3544"/>
              </w:tabs>
              <w:ind w:left="284" w:firstLine="0"/>
              <w:rPr>
                <w:sz w:val="28"/>
                <w:szCs w:val="28"/>
              </w:rPr>
            </w:pPr>
            <w:r>
              <w:rPr>
                <w:sz w:val="28"/>
                <w:szCs w:val="28"/>
              </w:rPr>
              <w:t>в том числе по годам:</w:t>
            </w:r>
          </w:p>
          <w:p w:rsidR="005A680F" w:rsidRDefault="005A680F" w:rsidP="004C41F4">
            <w:pPr>
              <w:pStyle w:val="BodyTextIndent31"/>
              <w:widowControl w:val="0"/>
              <w:tabs>
                <w:tab w:val="left" w:pos="3544"/>
              </w:tabs>
              <w:ind w:left="284" w:firstLine="0"/>
              <w:rPr>
                <w:sz w:val="28"/>
                <w:szCs w:val="28"/>
              </w:rPr>
            </w:pPr>
            <w:r>
              <w:rPr>
                <w:sz w:val="28"/>
                <w:szCs w:val="28"/>
              </w:rPr>
              <w:t>2017 – 928,5тыс. рублей;</w:t>
            </w:r>
          </w:p>
          <w:p w:rsidR="005A680F" w:rsidRDefault="005A680F" w:rsidP="004C41F4">
            <w:pPr>
              <w:pStyle w:val="BodyTextIndent31"/>
              <w:widowControl w:val="0"/>
              <w:tabs>
                <w:tab w:val="left" w:pos="3544"/>
              </w:tabs>
              <w:ind w:left="284" w:firstLine="0"/>
              <w:rPr>
                <w:sz w:val="28"/>
                <w:szCs w:val="28"/>
              </w:rPr>
            </w:pPr>
            <w:r>
              <w:rPr>
                <w:sz w:val="28"/>
                <w:szCs w:val="28"/>
              </w:rPr>
              <w:t>2018- 247,5тыс. рублей;</w:t>
            </w:r>
          </w:p>
          <w:p w:rsidR="005A680F" w:rsidRDefault="005A680F" w:rsidP="004C41F4">
            <w:pPr>
              <w:pStyle w:val="BodyTextIndent31"/>
              <w:widowControl w:val="0"/>
              <w:tabs>
                <w:tab w:val="left" w:pos="3544"/>
              </w:tabs>
              <w:ind w:left="284" w:firstLine="0"/>
              <w:rPr>
                <w:sz w:val="28"/>
                <w:szCs w:val="28"/>
              </w:rPr>
            </w:pPr>
            <w:r>
              <w:rPr>
                <w:sz w:val="28"/>
                <w:szCs w:val="28"/>
              </w:rPr>
              <w:t>2019- 256,2тыс. рублей.</w:t>
            </w:r>
          </w:p>
          <w:p w:rsidR="005A680F" w:rsidRDefault="005A680F">
            <w:pPr>
              <w:pStyle w:val="BodyTextIndent31"/>
              <w:widowControl w:val="0"/>
              <w:tabs>
                <w:tab w:val="left" w:pos="3544"/>
              </w:tabs>
              <w:ind w:left="284" w:firstLine="0"/>
              <w:rPr>
                <w:sz w:val="28"/>
                <w:szCs w:val="28"/>
              </w:rPr>
            </w:pPr>
          </w:p>
          <w:p w:rsidR="005A680F" w:rsidRDefault="005A680F">
            <w:pPr>
              <w:pStyle w:val="BodyTextIndent31"/>
              <w:widowControl w:val="0"/>
              <w:tabs>
                <w:tab w:val="left" w:pos="3544"/>
              </w:tabs>
              <w:ind w:left="284" w:firstLine="0"/>
              <w:rPr>
                <w:sz w:val="28"/>
                <w:szCs w:val="28"/>
              </w:rPr>
            </w:pPr>
          </w:p>
          <w:p w:rsidR="005A680F" w:rsidRDefault="005A680F">
            <w:pPr>
              <w:pStyle w:val="BodyTextIndent31"/>
              <w:widowControl w:val="0"/>
              <w:tabs>
                <w:tab w:val="left" w:pos="3544"/>
              </w:tabs>
              <w:ind w:left="284" w:firstLine="0"/>
              <w:rPr>
                <w:sz w:val="28"/>
                <w:szCs w:val="28"/>
              </w:rPr>
            </w:pPr>
          </w:p>
        </w:tc>
      </w:tr>
    </w:tbl>
    <w:p w:rsidR="005A680F" w:rsidRDefault="005A680F" w:rsidP="001759DA">
      <w:pPr>
        <w:jc w:val="center"/>
        <w:rPr>
          <w:b/>
          <w:bCs/>
          <w:sz w:val="28"/>
          <w:szCs w:val="28"/>
        </w:rPr>
      </w:pPr>
    </w:p>
    <w:p w:rsidR="005A680F" w:rsidRDefault="005A680F" w:rsidP="001759DA">
      <w:pPr>
        <w:jc w:val="center"/>
        <w:rPr>
          <w:sz w:val="28"/>
          <w:szCs w:val="28"/>
        </w:rPr>
      </w:pPr>
    </w:p>
    <w:p w:rsidR="005A680F" w:rsidRDefault="005A680F" w:rsidP="001759DA">
      <w:pPr>
        <w:autoSpaceDE w:val="0"/>
        <w:autoSpaceDN w:val="0"/>
        <w:adjustRightInd w:val="0"/>
        <w:jc w:val="both"/>
        <w:rPr>
          <w:sz w:val="28"/>
          <w:szCs w:val="28"/>
        </w:rPr>
      </w:pPr>
      <w:bookmarkStart w:id="0" w:name="Par943"/>
      <w:bookmarkEnd w:id="0"/>
      <w:r>
        <w:rPr>
          <w:sz w:val="28"/>
          <w:szCs w:val="28"/>
        </w:rPr>
        <w:t>2. Контроль за выполнением постановления оставляю за собой.</w:t>
      </w:r>
    </w:p>
    <w:p w:rsidR="005A680F" w:rsidRDefault="005A680F" w:rsidP="001759DA">
      <w:pPr>
        <w:rPr>
          <w:i/>
          <w:iCs/>
          <w:sz w:val="28"/>
          <w:szCs w:val="28"/>
        </w:rPr>
      </w:pPr>
    </w:p>
    <w:tbl>
      <w:tblPr>
        <w:tblW w:w="0" w:type="auto"/>
        <w:tblInd w:w="-106" w:type="dxa"/>
        <w:tblLayout w:type="fixed"/>
        <w:tblLook w:val="00A0"/>
      </w:tblPr>
      <w:tblGrid>
        <w:gridCol w:w="7338"/>
        <w:gridCol w:w="2693"/>
      </w:tblGrid>
      <w:tr w:rsidR="005A680F">
        <w:trPr>
          <w:trHeight w:val="90"/>
        </w:trPr>
        <w:tc>
          <w:tcPr>
            <w:tcW w:w="7338" w:type="dxa"/>
          </w:tcPr>
          <w:p w:rsidR="005A680F" w:rsidRDefault="005A680F" w:rsidP="004C41F4">
            <w:pPr>
              <w:jc w:val="both"/>
              <w:rPr>
                <w:sz w:val="28"/>
                <w:szCs w:val="28"/>
              </w:rPr>
            </w:pPr>
            <w:r>
              <w:rPr>
                <w:sz w:val="28"/>
                <w:szCs w:val="28"/>
              </w:rPr>
              <w:t>Глава муниципального образования</w:t>
            </w:r>
          </w:p>
          <w:p w:rsidR="005A680F" w:rsidRDefault="005A680F" w:rsidP="004C41F4">
            <w:pPr>
              <w:jc w:val="both"/>
              <w:rPr>
                <w:sz w:val="28"/>
                <w:szCs w:val="28"/>
              </w:rPr>
            </w:pPr>
            <w:r>
              <w:rPr>
                <w:sz w:val="28"/>
                <w:szCs w:val="28"/>
              </w:rPr>
              <w:t>Малеевского  сельского поселения</w:t>
            </w:r>
          </w:p>
          <w:p w:rsidR="005A680F" w:rsidRDefault="005A680F" w:rsidP="002508A4">
            <w:pPr>
              <w:rPr>
                <w:sz w:val="28"/>
                <w:szCs w:val="28"/>
              </w:rPr>
            </w:pPr>
            <w:r>
              <w:rPr>
                <w:sz w:val="28"/>
                <w:szCs w:val="28"/>
              </w:rPr>
              <w:t xml:space="preserve">Краснинского района Смоленской области  </w:t>
            </w:r>
          </w:p>
        </w:tc>
        <w:tc>
          <w:tcPr>
            <w:tcW w:w="2693" w:type="dxa"/>
          </w:tcPr>
          <w:p w:rsidR="005A680F" w:rsidRDefault="005A680F">
            <w:pPr>
              <w:jc w:val="both"/>
              <w:rPr>
                <w:sz w:val="28"/>
                <w:szCs w:val="28"/>
              </w:rPr>
            </w:pPr>
          </w:p>
          <w:p w:rsidR="005A680F" w:rsidRDefault="005A680F">
            <w:pPr>
              <w:jc w:val="both"/>
              <w:rPr>
                <w:sz w:val="28"/>
                <w:szCs w:val="28"/>
              </w:rPr>
            </w:pPr>
          </w:p>
          <w:p w:rsidR="005A680F" w:rsidRDefault="005A680F">
            <w:pPr>
              <w:jc w:val="both"/>
              <w:rPr>
                <w:sz w:val="28"/>
                <w:szCs w:val="28"/>
              </w:rPr>
            </w:pPr>
            <w:bookmarkStart w:id="1" w:name="_GoBack"/>
            <w:bookmarkEnd w:id="1"/>
            <w:r>
              <w:rPr>
                <w:sz w:val="28"/>
                <w:szCs w:val="28"/>
              </w:rPr>
              <w:t>С.А.Трофимова</w:t>
            </w:r>
          </w:p>
        </w:tc>
      </w:tr>
    </w:tbl>
    <w:p w:rsidR="005A680F" w:rsidRDefault="005A680F" w:rsidP="001759DA"/>
    <w:p w:rsidR="005A680F" w:rsidRDefault="005A680F"/>
    <w:sectPr w:rsidR="005A680F" w:rsidSect="00187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9DA"/>
    <w:rsid w:val="000A1328"/>
    <w:rsid w:val="00144D9E"/>
    <w:rsid w:val="001759DA"/>
    <w:rsid w:val="00187296"/>
    <w:rsid w:val="001F1F4E"/>
    <w:rsid w:val="00211BCA"/>
    <w:rsid w:val="002508A4"/>
    <w:rsid w:val="00315644"/>
    <w:rsid w:val="003A3D05"/>
    <w:rsid w:val="004306EF"/>
    <w:rsid w:val="00495307"/>
    <w:rsid w:val="004C41F4"/>
    <w:rsid w:val="005901AC"/>
    <w:rsid w:val="005A680F"/>
    <w:rsid w:val="00652688"/>
    <w:rsid w:val="0068013A"/>
    <w:rsid w:val="00696D31"/>
    <w:rsid w:val="00840A05"/>
    <w:rsid w:val="009E3A62"/>
    <w:rsid w:val="00A01ADD"/>
    <w:rsid w:val="00AA439B"/>
    <w:rsid w:val="00CB1A85"/>
    <w:rsid w:val="00CC260F"/>
    <w:rsid w:val="00CE48B7"/>
    <w:rsid w:val="00D73436"/>
    <w:rsid w:val="00E77FC1"/>
    <w:rsid w:val="00EA3AD3"/>
    <w:rsid w:val="00EC3168"/>
    <w:rsid w:val="00FE3A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59DA"/>
    <w:pPr>
      <w:keepNext/>
      <w:outlineLvl w:val="0"/>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9DA"/>
    <w:rPr>
      <w:rFonts w:ascii="Times New Roman" w:hAnsi="Times New Roman" w:cs="Times New Roman"/>
      <w:sz w:val="32"/>
      <w:szCs w:val="32"/>
      <w:lang w:eastAsia="ru-RU"/>
    </w:rPr>
  </w:style>
  <w:style w:type="paragraph" w:customStyle="1" w:styleId="ConsPlusNormal">
    <w:name w:val="ConsPlusNormal"/>
    <w:uiPriority w:val="99"/>
    <w:rsid w:val="001759DA"/>
    <w:pPr>
      <w:widowControl w:val="0"/>
      <w:suppressAutoHyphens/>
      <w:autoSpaceDE w:val="0"/>
      <w:ind w:firstLine="720"/>
    </w:pPr>
    <w:rPr>
      <w:rFonts w:ascii="Arial" w:hAnsi="Arial" w:cs="Arial"/>
      <w:sz w:val="20"/>
      <w:szCs w:val="20"/>
      <w:lang w:eastAsia="ar-SA"/>
    </w:rPr>
  </w:style>
  <w:style w:type="paragraph" w:customStyle="1" w:styleId="BodyTextIndent31">
    <w:name w:val="Body Text Indent 31"/>
    <w:basedOn w:val="Normal"/>
    <w:uiPriority w:val="99"/>
    <w:rsid w:val="001759DA"/>
    <w:pPr>
      <w:ind w:firstLine="709"/>
      <w:jc w:val="both"/>
    </w:pPr>
    <w:rPr>
      <w:sz w:val="26"/>
      <w:szCs w:val="26"/>
    </w:rPr>
  </w:style>
  <w:style w:type="paragraph" w:customStyle="1" w:styleId="Default">
    <w:name w:val="Default"/>
    <w:uiPriority w:val="99"/>
    <w:rsid w:val="001759D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60504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468</Words>
  <Characters>2670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Pavlovo</dc:creator>
  <cp:keywords/>
  <dc:description/>
  <cp:lastModifiedBy>User</cp:lastModifiedBy>
  <cp:revision>4</cp:revision>
  <cp:lastPrinted>2017-02-09T13:41:00Z</cp:lastPrinted>
  <dcterms:created xsi:type="dcterms:W3CDTF">2017-11-17T05:17:00Z</dcterms:created>
  <dcterms:modified xsi:type="dcterms:W3CDTF">2017-11-17T07:56:00Z</dcterms:modified>
</cp:coreProperties>
</file>