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71525" cy="885825"/>
            <wp:effectExtent l="0" t="0" r="9525" b="9525"/>
            <wp:docPr id="1" name="Рисунок 1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СМОЛЕНСКАЯ ОБЛАСТЬ</w:t>
      </w:r>
    </w:p>
    <w:p w:rsidR="00550BB5" w:rsidRP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0BB5">
        <w:rPr>
          <w:rFonts w:ascii="Times New Roman" w:eastAsia="Calibri" w:hAnsi="Times New Roman" w:cs="Times New Roman"/>
          <w:b/>
          <w:sz w:val="26"/>
          <w:szCs w:val="26"/>
        </w:rPr>
        <w:t>КОНТРОЛЬНО-РЕВИЗИОННАЯ КОМИССИЯ МУНИЦИПАЛЬНОГО ОБРАЗОВАНИЯ «КРАСНИНСКИЙ РАЙОН» СМОЛЕНСКОЙ ОБЛАСТИ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550BB5">
        <w:rPr>
          <w:rFonts w:ascii="Times New Roman" w:eastAsia="Calibri" w:hAnsi="Times New Roman" w:cs="Times New Roman"/>
          <w:b/>
          <w:sz w:val="26"/>
          <w:szCs w:val="26"/>
        </w:rPr>
        <w:t xml:space="preserve">СТАНДАРТ ВНЕШНЕГО МУНИЦИПАЛЬНОГО </w:t>
      </w:r>
      <w:r>
        <w:rPr>
          <w:rFonts w:ascii="Times New Roman" w:eastAsia="Calibri" w:hAnsi="Times New Roman" w:cs="Times New Roman"/>
          <w:b/>
          <w:sz w:val="26"/>
          <w:szCs w:val="26"/>
        </w:rPr>
        <w:t>АУДИТА (</w:t>
      </w:r>
      <w:r w:rsidRPr="00550BB5">
        <w:rPr>
          <w:rFonts w:ascii="Times New Roman" w:eastAsia="Calibri" w:hAnsi="Times New Roman" w:cs="Times New Roman"/>
          <w:b/>
          <w:sz w:val="26"/>
          <w:szCs w:val="26"/>
        </w:rPr>
        <w:t>КОНТРОЛЯ</w:t>
      </w:r>
      <w:r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550BB5" w:rsidRP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0BB5">
        <w:rPr>
          <w:rFonts w:ascii="Times New Roman" w:eastAsia="Calibri" w:hAnsi="Times New Roman" w:cs="Times New Roman"/>
          <w:b/>
          <w:sz w:val="26"/>
          <w:szCs w:val="26"/>
        </w:rPr>
        <w:t>(СФК КРК-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C64FEF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550BB5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550BB5" w:rsidRP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0BB5" w:rsidRP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0BB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201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Аудит в сфере закупок товаров, работ и услуг, осуществляемых объектами</w:t>
      </w:r>
      <w:r w:rsidRPr="0055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аудита (</w:t>
      </w:r>
      <w:r w:rsidRPr="00201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контроля</w:t>
      </w:r>
      <w:r w:rsidRPr="0055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bookmarkEnd w:id="0"/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50BB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50BB5" w:rsidRPr="00550BB5" w:rsidRDefault="00550BB5" w:rsidP="00550B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0BB5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proofErr w:type="gramStart"/>
      <w:r w:rsidRPr="00550BB5">
        <w:rPr>
          <w:rFonts w:ascii="Times New Roman" w:eastAsia="Calibri" w:hAnsi="Times New Roman" w:cs="Times New Roman"/>
          <w:sz w:val="28"/>
          <w:szCs w:val="28"/>
        </w:rPr>
        <w:t>Контрольно-ревизионной</w:t>
      </w:r>
      <w:proofErr w:type="gramEnd"/>
    </w:p>
    <w:p w:rsidR="00550BB5" w:rsidRPr="00550BB5" w:rsidRDefault="00550BB5" w:rsidP="00550B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0BB5">
        <w:rPr>
          <w:rFonts w:ascii="Times New Roman" w:eastAsia="Calibri" w:hAnsi="Times New Roman" w:cs="Times New Roman"/>
          <w:sz w:val="28"/>
          <w:szCs w:val="28"/>
        </w:rPr>
        <w:t xml:space="preserve">комиссии муниципального образования </w:t>
      </w:r>
    </w:p>
    <w:p w:rsidR="00550BB5" w:rsidRPr="00550BB5" w:rsidRDefault="00550BB5" w:rsidP="00550B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0BB5">
        <w:rPr>
          <w:rFonts w:ascii="Times New Roman" w:eastAsia="Calibri" w:hAnsi="Times New Roman" w:cs="Times New Roman"/>
          <w:sz w:val="28"/>
          <w:szCs w:val="28"/>
        </w:rPr>
        <w:t>«Краснинский район» Смоленской области</w:t>
      </w:r>
    </w:p>
    <w:p w:rsidR="00550BB5" w:rsidRPr="00550BB5" w:rsidRDefault="00550BB5" w:rsidP="00550B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</w:t>
      </w:r>
      <w:r w:rsidRPr="00550BB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550BB5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550BB5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lastRenderedPageBreak/>
        <w:t>Содержание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>1. Общие положения………………………………………………………..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Default="00550BB5" w:rsidP="001000F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Содержание аудита в сфере закупок</w:t>
      </w:r>
      <w:r w:rsidR="001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</w:t>
      </w:r>
      <w:r w:rsidRPr="00550BB5">
        <w:rPr>
          <w:rFonts w:ascii="Times New Roman" w:eastAsia="Calibri" w:hAnsi="Times New Roman" w:cs="Times New Roman"/>
          <w:sz w:val="26"/>
          <w:szCs w:val="26"/>
        </w:rPr>
        <w:t>………………………….</w:t>
      </w:r>
      <w:r w:rsidR="001000FD">
        <w:rPr>
          <w:rFonts w:ascii="Times New Roman" w:eastAsia="Calibri" w:hAnsi="Times New Roman" w:cs="Times New Roman"/>
          <w:sz w:val="26"/>
          <w:szCs w:val="26"/>
        </w:rPr>
        <w:t>1</w:t>
      </w: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00FD" w:rsidRDefault="001000FD" w:rsidP="00100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Законность, целесообразность, обоснованность, своевременность, эффективность, результативность и реализуемость при осуществлен</w:t>
      </w:r>
      <w:proofErr w:type="gramStart"/>
      <w:r w:rsidRPr="001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ау</w:t>
      </w:r>
      <w:proofErr w:type="gramEnd"/>
      <w:r w:rsidRPr="001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дита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………………………………………………………………..7</w:t>
      </w:r>
    </w:p>
    <w:p w:rsidR="001000FD" w:rsidRDefault="001000FD" w:rsidP="00100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Контрольная деятельность в рамках аудита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…………8</w:t>
      </w:r>
    </w:p>
    <w:p w:rsidR="001000FD" w:rsidRDefault="001000FD" w:rsidP="00100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Экспертно-аналитическая деятельность в рамках аудита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…….15</w:t>
      </w:r>
    </w:p>
    <w:p w:rsidR="001000FD" w:rsidRPr="001000FD" w:rsidRDefault="001000FD" w:rsidP="001000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 w:rsidRPr="001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реализацией результатов аудита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………..17</w:t>
      </w:r>
    </w:p>
    <w:p w:rsidR="001000FD" w:rsidRPr="001000FD" w:rsidRDefault="001000FD" w:rsidP="001000F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0BB5" w:rsidRPr="00550BB5" w:rsidRDefault="00550BB5" w:rsidP="00550B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01AA4" w:rsidRPr="00201AA4" w:rsidRDefault="00550BB5" w:rsidP="00100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0BB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="001000F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  <w:r w:rsidR="00201AA4" w:rsidRPr="00201A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 внешнего муниципального финансового аудита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«Аудит в сфере закупок товаров, работ и услуг, осуществляемых объектами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аудита (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- Стандарт) разработан в 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07.02.2011 № 6-ФЗ «Об общих принципах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деятельности контрольно-счетных органов субъектов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и муниципальных образований», Федеральным законом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05.04.2013 № 44-ФЗ «О контрактной системе в сфере закупок товаров, работ,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для обеспечения государственных</w:t>
      </w:r>
      <w:proofErr w:type="gramEnd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муниципальных нужд» (далее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№ 44-ФЗ) в целях реализации Положения о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 муниципального образования «Краснинский район» Смоленской области (утв. решением Краснинской районной Думы от 12.09.2012 №149)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Регламента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Целью Стандарта является установление общих требований, правил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 осуществления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комиссией муниципального образования «Краснинский район» Смоленской области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ревизионная комиссия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аудита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(контроля)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товаров, работ, услуг для обеспечения муниципальных нужд.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proofErr w:type="gramStart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 предназначен для использования сотрудниками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ревизионной комиссии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и проведении аудита в сфере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 товаров, работ, услуг (далее - аудит в сфере закупок), осуществляемого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 о контрактной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системе в сфере закупок, а также при проведении иных проверок, в 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в сфере закупок проверяется как одна из составляющих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деятельности объекта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201AA4" w:rsidRPr="00201AA4" w:rsidRDefault="00201AA4" w:rsidP="00201A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Содержание аудита в сфере закупок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Аудит в сфере закупок является видом внешнего 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осуществляемого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ревизионной комиссией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полномочиями, установленными ст. 98 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44-ФЗ.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При проведен</w:t>
      </w:r>
      <w:proofErr w:type="gramStart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ау</w:t>
      </w:r>
      <w:proofErr w:type="gramEnd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(контроля)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ревизионная комиссия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пределах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полномочий осуществляет анализ и оценку результатов закупок,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осуществления закупок.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ревизионная комиссия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экспертно-аналитическую,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контрольную, информационную и иную деятельность посредством проверки,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 и оценки информации о законности, целесообразности,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обоснованности, о своевременности, об эффективности и о результативности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расходов на закупки по планируемым к заключению, заключенным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исполненным контрактам.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проведения аудита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(контроля)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закупок оценке </w:t>
      </w:r>
      <w:proofErr w:type="gramStart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подлежат</w:t>
      </w:r>
      <w:proofErr w:type="gramEnd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 выполнение условий контрактов по срокам, объему, цене, количеству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качеству приобретаемых товаров, работ, услуг, а также порядок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ценообразования и эффективность системы управления контрактами.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Предметом аудита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(контроля)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закупок является использование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объектами аудита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(контроля)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 муниципального бюджета и иных сре</w:t>
      </w:r>
      <w:proofErr w:type="gramStart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01AA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 закупок товаров, работ, услуг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РФ о контрактной системе в сфере закупок.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аудита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(контроля)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закупок также являются организация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эффективность функционирования контрактной системы в сфере закупок.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Задачами аудита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(контроля)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закупок являются: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проверка, анализ и оценка информации о законности, целесообразности,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обоснованности (в том числе анализ и оценка процедуры планирования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обоснования закупок), своевременности, эффективности и результативности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расходов на закупки по планируемым к заключению, заключенным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исполненным контрактам;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-обобщение результатов осуществления деятельности по проверке,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анализу и оценке результатов закупок, в том числе установление причин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выявленных отклонений, нарушений и недостатков;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предложений по устранению выявленных отклонений,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 и недостатков;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систематизация информации о реализации предложений по устранению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выявленных при проведен</w:t>
      </w:r>
      <w:proofErr w:type="gramStart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ау</w:t>
      </w:r>
      <w:proofErr w:type="gramEnd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(контроля)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закупок отклонений, нарушений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недостатков и совершенствование контрактной системы в сфере закупок.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2.5. В процессе проведения аудита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(контроля)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закупок в пределах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полномочий Контрольно-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проверяются, анализируются и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оцениваются: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процесс использования бюджетных и иных средств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начиная</w:t>
      </w:r>
      <w:proofErr w:type="gramEnd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этапа планирования;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 законности, своевременности, обоснованности,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целесообразности, эффективности, результативности расходов на закупки;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 организации закупочной деятельности объекта аудита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(контроля)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результаты использования бюджетных и иных средств;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 ведомственного контроля в сфере закупок;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 контроля в сфере закупок, осуществляемого заказчиком.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Объектами аудита (контроля) в сфере закупок являются: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органы местного самоуправления и их структурные подразделения,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казенные учреждения,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действующие от имени муниципального образования «Краснинский район» Смоленской области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уполномоченные принимать бюджетные обязательства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законодательством Российской Федерации от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имени муниципального образования и осуществляющие закупки;</w:t>
      </w:r>
    </w:p>
    <w:p w:rsidR="00201AA4" w:rsidRP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бюджетные, автономные учреждения, муниципальные унитарные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предприятия и иные юридические лица, осуществляющие закупки с учетом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 ст. 15 Федерального закона № 44-ФЗ.</w:t>
      </w:r>
    </w:p>
    <w:p w:rsidR="00201AA4" w:rsidRDefault="00201AA4" w:rsidP="00201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В рамках контрольных и экспертно-аналитических мероприятий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оцениваются </w:t>
      </w:r>
      <w:proofErr w:type="gramStart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</w:t>
      </w:r>
      <w:proofErr w:type="gramEnd"/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заказчиков, так и формируемых ими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контрактных служб и комиссий по осуществлению закупок, привлекаемых ими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специализированных организаций (при наличии), экспертов, экспертных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организаций, а также работа органов ведомственного контроля в сфере закупок,</w:t>
      </w:r>
      <w:r w:rsidR="00263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контроля в сфере закупок, осуществляемого заказчиком.</w:t>
      </w:r>
    </w:p>
    <w:p w:rsidR="00DB458E" w:rsidRPr="00DB458E" w:rsidRDefault="00DB458E" w:rsidP="00DB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Мероприятие по проведению аудита в сфере закупок включает в себя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подготовительный, основной, заключительный этапы.</w:t>
      </w:r>
    </w:p>
    <w:p w:rsidR="00DB458E" w:rsidRPr="00DB458E" w:rsidRDefault="00DB458E" w:rsidP="00DB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На подготовительном этапе в рамках контрольного или экспертно-аналитического мероприятия осуществляется предварительное изучение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предмета и объекта аудита в сфере закупок, по итогам которого определяются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и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вопросы, методы аудита. В ходе проведения подготовительного этапа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сбор и предварительный анализ необходимой информации о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закупках объекта аудита.</w:t>
      </w:r>
    </w:p>
    <w:p w:rsidR="00E716AF" w:rsidRDefault="00E716AF" w:rsidP="00DB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основного источника информации о закупках подлежит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использованию единая информационная система в сфере закупок (далее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ЕИС).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DB458E" w:rsidRPr="00DB458E" w:rsidRDefault="00E716AF" w:rsidP="00DB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проведения подготовительного этапа является подготовка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программы контрольного и экспертно-аналитического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мероприятия, в которой отражаются цели и перечень вопросов по предмету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(контроля)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закупок.</w:t>
      </w:r>
    </w:p>
    <w:p w:rsidR="00DB458E" w:rsidRPr="00DB458E" w:rsidRDefault="00DB458E" w:rsidP="00DB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На основном этапе в рамках мероприятий осуществляется проверка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вопросов законности, целесообразности, обоснованности, своевременности,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эффективности и результативности осуществления расходов на закупки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объектом мероприятия по планируемым к заключению, заключенным и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исполненным контрактам.</w:t>
      </w:r>
    </w:p>
    <w:p w:rsidR="00DB458E" w:rsidRPr="00DB458E" w:rsidRDefault="00E716AF" w:rsidP="00DB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основного этапа осуществляется анализ системы организации,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планирования закупок товаров, работ, услуг объекта аудита, проверка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 заключенных контрактов на поставку товаров, выполнение работ,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услуг, анализ эффективности расходов объекта аудита на закупки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товаров, работ, услуг. Результатом проведения основного этапа 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отражение в документах мероприятия (акте, отчете) итогов проведения аудита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 закупок.</w:t>
      </w:r>
    </w:p>
    <w:p w:rsidR="00DB458E" w:rsidRPr="00DB458E" w:rsidRDefault="00DB458E" w:rsidP="00DB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На заключительном этапе в документах, оформляемых по итогам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мероприятия, обобщаются результаты аудита в сфере закупок, в том числе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устанавливаются причины выявленных отклонений, нарушений и недостатков,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подготавливаются предложения, направленные на их устранение и на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контрактной системы в сфере закупок.</w:t>
      </w:r>
    </w:p>
    <w:p w:rsidR="00DB458E" w:rsidRPr="00DB458E" w:rsidRDefault="00E716AF" w:rsidP="00DB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Собранная информация о реализации указанных предложений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систематизируется и размещается в ЕИС. Документы, содержащие итоги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 в сфере закупок, должны содержать подробную информацию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выявленных нарушениях законодательства о контрактной системе. 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правило, такая информация размещается по итогам прошедшего года с учетом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58E"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результатов ряда контрольных и экспертно-аналитических мероприятий.</w:t>
      </w:r>
    </w:p>
    <w:p w:rsidR="00DB458E" w:rsidRPr="001000FD" w:rsidRDefault="00DB458E" w:rsidP="001000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3</w:t>
      </w:r>
      <w:r w:rsidR="00E716AF" w:rsidRPr="001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1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Законность, целесообразность, обоснованность, своевременность,</w:t>
      </w:r>
      <w:r w:rsidR="00E716AF" w:rsidRPr="001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эффективность, результативность и реализуемость при осуществлен</w:t>
      </w:r>
      <w:proofErr w:type="gramStart"/>
      <w:r w:rsidRPr="001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ии</w:t>
      </w:r>
      <w:r w:rsidR="00E716AF" w:rsidRPr="001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ау</w:t>
      </w:r>
      <w:proofErr w:type="gramEnd"/>
      <w:r w:rsidRPr="001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дита в сфере закупок</w:t>
      </w:r>
    </w:p>
    <w:p w:rsidR="00DB458E" w:rsidRDefault="00DB458E" w:rsidP="00DB4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Под законностью расходов на закупки понимается соблюдение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контрактной системы в сфере закупок законодательства РФ о</w:t>
      </w:r>
      <w:r w:rsid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контрактной системе в сфере закупок.</w:t>
      </w:r>
    </w:p>
    <w:p w:rsidR="00E716AF" w:rsidRPr="00E716AF" w:rsidRDefault="00E716AF" w:rsidP="00E71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законодательства РФ о контрактной системе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устанавливаться при проверке, анализе и оценке конкретных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(контрактов), действий (бездействия) по правовому регулированию,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 планированию закупок, определению поставщиков (подрядчиков,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исполнителей), заключению и исполнению контрактов, размещению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единой информационной системе в сфере закупок.</w:t>
      </w:r>
    </w:p>
    <w:p w:rsidR="00E716AF" w:rsidRPr="00E716AF" w:rsidRDefault="00E716AF" w:rsidP="00E71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Под целесообразностью расходов на закупки понимается наличие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обоснованных муниципальных нужд, обеспечиваемых посредством достижения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целей, задач и показателей, предусмотренных документами стратегического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планирования городского округа, муници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пальными программами, проектами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выполнения функций и полномочий органов местного самоуправления и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структурных подразделений.</w:t>
      </w:r>
    </w:p>
    <w:p w:rsidR="00E716AF" w:rsidRPr="00E716AF" w:rsidRDefault="00E716AF" w:rsidP="00E71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Под обоснованностью расходов на закупки понимается соответствие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закупки положениям </w:t>
      </w:r>
      <w:proofErr w:type="spellStart"/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ст.ст</w:t>
      </w:r>
      <w:proofErr w:type="spellEnd"/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19 и 22 Федерального закона № 44-ФЗ</w:t>
      </w:r>
    </w:p>
    <w:p w:rsidR="00E716AF" w:rsidRPr="00E716AF" w:rsidRDefault="00E716AF" w:rsidP="00E71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Под своевременностью расходов на закупки понимается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и соблюдение заказчиком сроков, достаточных для реализации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закупки и достижения целей осуществления закупки в надлежащее время и с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минимальными издержками.</w:t>
      </w:r>
    </w:p>
    <w:p w:rsidR="00E716AF" w:rsidRPr="00E716AF" w:rsidRDefault="00E716AF" w:rsidP="00E71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 учитывать сезонность работ, услуг, длительность и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непрерывность производственного цикла отдельных видов товаров, работ,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услуг, а также наличие резерва времени для осуществления приемки товаров,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и услуг, позволяющего поставщику (подрядчику, исполнителю)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устранить недостатки. К несвоевременности закупок могут приводить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и недостатки при планировании закупок, несвоевременное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закупок, невыполнение условий контрактов, иные недостатки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системы организации закупочной деятельности объекта 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 (контроля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716AF" w:rsidRPr="00E716AF" w:rsidRDefault="00E716AF" w:rsidP="00E71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3.5. Под эффективностью расходов на закупки понимается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закупок исходя из необходимости достижения заданных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результатов обеспечения муниципальных нужд с использованием наименьшего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объема средств.</w:t>
      </w:r>
    </w:p>
    <w:p w:rsidR="00E716AF" w:rsidRPr="00E716AF" w:rsidRDefault="00E716AF" w:rsidP="00E71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Под результативностью расходов на закупки понимается степень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наилучшего результата с использованием определенного</w:t>
      </w:r>
      <w:r w:rsid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бюджетом объема средств и целей осуществления закупок.</w:t>
      </w:r>
    </w:p>
    <w:p w:rsidR="00E716AF" w:rsidRPr="00E716AF" w:rsidRDefault="00BC6E83" w:rsidP="00E716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Результативность измеряется соотношением плановых (заданных)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фактических результатов. </w:t>
      </w:r>
      <w:proofErr w:type="gramStart"/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Непосредственным результатом закупок 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поставка (выполнение, оказание) товаров (работ, услуг) установленного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количества, качества, объема и других характеристик.</w:t>
      </w:r>
      <w:proofErr w:type="gramEnd"/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Конечным результатом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 является достижение целей и ожидаемых результатов деятельности,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которой закупаются соответствующие товары (работы,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услуги). При оценке результативности закупок следует определить, чьи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действия (бездействие) привели к </w:t>
      </w:r>
      <w:proofErr w:type="spellStart"/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недостижению</w:t>
      </w:r>
      <w:proofErr w:type="spellEnd"/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результатов, учитывать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(отсутствие) необходимых для осуществления закупок средств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условий, а также зависимость достижения (</w:t>
      </w:r>
      <w:proofErr w:type="spellStart"/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недостижения</w:t>
      </w:r>
      <w:proofErr w:type="spellEnd"/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целей закупок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16AF" w:rsidRPr="00E71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 факторов помимо закупок.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Под реализуемостью закупок понимается фактическая возможность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 запланированных закупок с учетом объема выделенных сре</w:t>
      </w:r>
      <w:proofErr w:type="gramStart"/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</w:t>
      </w:r>
      <w:proofErr w:type="gramEnd"/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достижения целей и результатов закупок.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Причинами </w:t>
      </w:r>
      <w:proofErr w:type="spellStart"/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нереализуемости</w:t>
      </w:r>
      <w:proofErr w:type="spellEnd"/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закупок могут быть отсутствие товаров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(работ, услуг) с требуемыми характеристиками на рынке (недостаточные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их производства, в том числе национальными производителями),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невыделение</w:t>
      </w:r>
      <w:proofErr w:type="spellEnd"/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достаточного объема средств и иных ресурсов для осуществления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закупок, неготовность систем управления закупками, отсутствие у заказчиков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 для использования результатов закупок. Закупка признается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нереализуемой, если она не может быть осуществлена по причинам,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независящим от действий (бездействия) заказчика, уполномоченного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(учреждения), специализированной организации.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BC6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Контрольная деятельность в рамках аудита в сфере закупок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Контрольная деятельность в рамках аудита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путем проведения проверки в несколько этапов: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проверка обоснованности объемов финансирования на закупки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товаров, работ, услуг с учетом анализа складывающихся на рынке цен, а 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прогнозирование потребностей в товарах, работах, услугах с учетом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потребительских свойств;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проверка организационной документации заказчиков (о создании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контрактной службы, о распределении полномочий и т.д.), анализа планов-графиков закупок, документации о проведении процедур закупок, протоколов,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контрактов, документов о приемке товаров, работ и услуг;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проверка всех этапов исполнения контракта с учетом фактического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Контрольная деятельность в рамках аудита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качестве отдельного контрольного мероприятия. В случае</w:t>
      </w:r>
      <w:proofErr w:type="gramStart"/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деятельность объекта контроля (аудита), направленная на 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 товаров (работ, услуг), является единственным предметом контроля, 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соответствующее контрольное мероприятие может содержать в наименовании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 «аудит в сфере закупок» с конкретизацией категории товаров (работ,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услуг) и (или) заказчиков, а также вида мероприятия или метода контроля.</w:t>
      </w:r>
    </w:p>
    <w:p w:rsid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Отдельные особенности осуществления объектом проверки закупочной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могут быть включены в программу иного контрольного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в качестве отдельного вопроса. В таких случаях контрольное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мероприятие проводится в соответствии требованиями, правилами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процедурами, установленными стандартом внешнего 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финансового контроля «Общие требования к проведению контрольного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мероприятия» и в объеме, определенном распоряжением о проверке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программой мероприятия. Информация о результатах проверки осуществления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 товаров (работ, услуг) может отражаться в отдельном разделе акта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 отчета, либо указыва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ься по тексту других разделов в соответствии с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тематикой.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BC6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Анализ системы организации закупок товаров, работ, услуг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анализа системы организации закупок товаров, работ,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оценить полноту и целостность функционирования 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закупок объекта контроля (аудита), в том числе - на 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 законодательству РФ о контрактной системе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внутренних документов объекта аудита (контроля), устанавливающих: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порядок формирования контрактной службы (назначение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контрактных управляющих);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наличие в должностных инструкциях работников обязанностей,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закрепленных за работником контрактной службы либо за контрактным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управляющим;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порядок формирования комиссии (комиссий) по осуществлению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порядок организации централизованных закупок (при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 таких закупок);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порядок организации совместных конкурсов и аукционов (при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 таких закупок);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требования к закупаемым отдельным видам товаров, работ, услуг,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 числе к предельным ценам на них и (или) нормативным затратам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функций заказчиков;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проведение ведомственного контроля в сфере закупок в 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подведомственных заказчиков;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другие требования к проведению закупок.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4.2. Анализ системы планирования закупок товаров, работ, услуг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4.2.1. В ходе анализа системы планирования закупок сотрудники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Контрольно-счетной палаты осуществляют контрольные действия в 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планов-графиков закупок, правовых актов о нормировании закупок.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Контрольными мероприятиями устанавливается соответствие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формирования, размещения и ведения объектами контроля (аудита) планов-графиков закупок законодательству РФ о контрактной системе.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4.2.2. При проверке формирования плана-графика закупок сотрудники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осуществляют проверку обоснования начальной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(максимальной) цены контракта, цены контракта, заключаемого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единственным исполнителем (поставщиком, подрядчиком), и обоснованности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выбора способа определения поставщика (подрядчика, исполнителя).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контрольного мероприятия целесообразно оценить качество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планирования закупок объектом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аудита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в том числе путем анализа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количества и объема вносимых изменений в первоначально утвержденный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план-график закупок, а также равномерность распределения закупок в течение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16AF" w:rsidRPr="00DB458E" w:rsidRDefault="00E716AF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4.2.3. В ходе контрольных действий сотрудники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устанавливают наличие нарушений, допущенных объектами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аудита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процессе формирования и утверждения ими планов-графиков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 (в том числе нарушений установленных требований к закупаемым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заказчиком товарам, работам, услугам).</w:t>
      </w:r>
    </w:p>
    <w:p w:rsidR="00BC6E83" w:rsidRPr="00BC6E83" w:rsidRDefault="00BC6E83" w:rsidP="009F42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4.3. Проверка процедур определения поставщика</w:t>
      </w:r>
      <w:r w:rsidR="009F42B4" w:rsidRPr="009F42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(подрядчика,</w:t>
      </w:r>
      <w:r w:rsidR="009F42B4" w:rsidRPr="009F42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исполнителя)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4.3.1. В ходе проверки процедур определения поставщика (подрядчика,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исполнителя) сотрудники Контрольно-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осуществляют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действия в отношении извещения об осуществлении закупки,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документации о закупке, проверку законности проведения процедур закупок,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подведения итогов закупки и подписания муниципального контракта.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4.3.2. Сотрудники Контрольно-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оценивают: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соблюдение требований к содержанию документации (извещения) о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закупке, в том числе к определению и обоснованию начальной (максимальной)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цены контракта, цены контракта, заключаемого с единственным поставщиком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(подрядчиком, исполнителем);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соблюдение сроков и полноты размещения информации о закупке в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ЕИС, своевременное внесение соответствующих изменений в план-график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соблюдение требований к порядку подведения итогов закупок и к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 их результатов в ЕИС,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соблюдение порядка согласования заключения контракта с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единственным поставщиком (подрядчиком, исполнителем) с контрольным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органом в сфере закупок по итогам признания определения поставщика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(подрядчика, исполнителя) несостоявшимся (в случае, если необходимость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такого согласования предусмотрена Федеральным законом № 44-ФЗ), а также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 уведомления в контрольный орган в сфере закупок при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 закупки у единственного поставщика (подрядчика,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исполнителя) в случаях, установленных Федеральным законом № 44-ФЗ;</w:t>
      </w:r>
      <w:proofErr w:type="gramEnd"/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соблюдение сроков заключения контракта;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соответствие подписанного контракта требованиям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РФ и документации (извещения) о закупке;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соответствие предоставленного обеспечения исполнения контракта,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исполнения гарантийных обязатель</w:t>
      </w:r>
      <w:proofErr w:type="gramStart"/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тр</w:t>
      </w:r>
      <w:proofErr w:type="gramEnd"/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ебованиям Федерального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№ 44-ФЗ;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соответствие обеспечения исполнения контракта (банковской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гарантии) требованиям Федерального закона № 44-ФЗ в случае, если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обеспечением исполнения контракта является банковская гарантия;</w:t>
      </w:r>
    </w:p>
    <w:p w:rsidR="00BC6E83" w:rsidRPr="00BC6E83" w:rsidRDefault="00BC6E83" w:rsidP="00BC6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соблюдение других требований законодательства РФ о контрактной</w:t>
      </w:r>
      <w:r w:rsid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6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системе.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4.3.3. Сотрудниками Контрольно-счетной палаты делается вывод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законодательству РФ о контрактной системе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поставщика (подрядчика, исполнителя), проведенного объектом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аудита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4.4. Проверка исполнения контрактов на поставку товаров, выполнение работ, оказание услуг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4.4.1. В ходе проверки исполнения контрактов на поставку товаров,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работ, оказание услуг сотрудники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ревизионной комиссии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контрольные действия в отношении документации объекта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 (контроля) по исполнению муниципальных контрактов и в 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полученных результатов закупки товара, работы, услуги.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4.4.2. Сотрудники Контрольно-ревизионной комиссии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оценивают: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своевременность размещения информации о контрактах в единой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информационной системе в сфере закупок;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законность и обоснованность внесения изменений в контракт,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своевременность размещения в единой информационной системе в сфере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 информации о таких изменениях;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законность и обоснованность расторжения контракта,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своевременность размещения в единой информационной системе в сфере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 информации о расторжении контракта;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наличие заключения эксперта (или экспертной организации), 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таковое обязательно в соответствии с законодательством РФ о контрактной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системе;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законность и действенность способов обеспечения исполнения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контракта, обеспечения исполнения гарантийных обязательств;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эффективность банковского сопровождения контракта (при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неисполнении или ненадлежащем исполнении банком условий договора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банковском сопровождении);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обоснованность применения (или неприменения) объектом аудита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(контроля) мер ответственности и совершение иных действий в случае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поставщиком (подрядчиком, исполнителем) условий контракта;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соответствие поставленного товара, выполненной работы (ее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результата) или оказанной услуги условиям контракта;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отсутствие нарушений порядка оплаты товаров (работ, услуг)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контракту;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соответствие использования поставленного товара, выполненной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(ее результата) или оказанной услуги целям осуществления закупки;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осуществления контроля заказчика;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соблюдение других требований законодательства РФ о контрактной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системе.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4.4.3. На основании проведенного анализа сотрудниками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делается вывод о соответствии результата закупки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заключенному контракту на поставку товаров, выполнение работ, оказание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и законодательству РФ о контрактной системе в сфере закупок.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4.5. Анализ эффективности расходов на закупки товаров, работ, услуг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4.5.1. Анализ эффективности расходов на закупки товаров, работ,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рамках последующего контроля с применением показателей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эффективности.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4.5.2. При оценке эффективности расходов на закупки сотрудникам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рекомендуется применять следующие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количественные показатели (как в целом по объекту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 (контроля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отчетный период, так и по конкретной закупке):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потенциальная экономия бюджетных и иных средств на стадии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и обоснования начальных (максимальных) цен контрактов, то есть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разница между начальными (максимальными) ценами контрактов, указанными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объектом аудита (контроля) в плане-графике закупок, и рыночными ценами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товары, работы, услуги, соответствующими требованиям ст. 22 Федерального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№ 44-ФЗ;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экономия бюджетных и иных средств, полученная в процессе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поставщиков (исполнителей, подрядчиков), то есть снижение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цены заключенных по итогам закупок контрактов на поставку товаров,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работ, оказание услуг относительно начальной (максимальной)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цены контрактов;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экономия бюджетных и иных средств, полученная при исполнении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контрактов, то есть снижение цены контракта без изменения предусмотренных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контрактом количества товара, объема работы или услуги, качества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поставляемого товара, выполняемой работы, оказываемой услуги и иных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 контракта.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4.5.3. В процессе анализа эффективности расходов на закупки сотрудники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оценивают отдельные процессы и всю систему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закупок товаров, работ, услуг в целом, которая действует у объекта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аудита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определяют степень ее влияния на эффективность расходования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бюджетных и иных средств, анализируют фактическое использование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приобретенных товаров, работ, услуг объектом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Определяются наличие, надежность и результативность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функционирования ведомственного контроля в сфере закупок, его способность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в должной мере достижение запланированных результатов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 бюджетных и иных средств.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4.5.4. Для вывода о неэффективности закупок должны быть получены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доказательства того, что существует (существовала) возможность закупки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идентичных или однородных товаров (работ, услуг) по меньшей цене либо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закупки товаров (работ, услуг) с более высокими характеристиками по такой 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меньшей цене. При наличии доказательств неиспользования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приобретенного имущества по прямому назначению в течение длительного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времени (определяется исходя из целей осуществления закупки) также может</w:t>
      </w:r>
      <w:r w:rsidRPr="009F42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сделан вывод о неэффективности закупок. Кроме того может проводиться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условий транспортировки и хранения закупаемых товаров, результатов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работ, услуг (в части обеспечения их сохранности, отсутствия излишних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запасов), способов использования результатов закупок в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заказчиков (в части влияния на достижение целей и результатов указанной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деятельности, отсутствия избыточных потребительских свойств). Показатели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экономии (снижения цены) и конкуренции (количества независимых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участников) при осуществлении закупок, степени (доли) 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выделенных средств, результативности (достижения целей) закупок могут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использоваться при оценке эффективности расходов на закупки.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4.6. Подведение итогов контрольного мероприятия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4.6.1. При подведении итогов контрольного мероприятия обобщаются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проведения аудита, подготавливается отчет о проведенном аудите,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 числе устанавливаются причины выявленных отклонений, нарушений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недостатков, подготавливаются предложения (рекомендации), направленные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устранение.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4.6.2. Отчет о результатах контрольного мероприятия должен содержать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подробную информацию о выявленных нарушениях законодательства РФ.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4.6.3. В случае</w:t>
      </w:r>
      <w:proofErr w:type="gramStart"/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 ходе аудита выявлены отклонения, нарушения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недостатки, а сделанные выводы указывают на возможность существенно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повысить качество и результаты работы объектов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 (контроля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сфере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закупок, необходимо подготовить соответствующие предложения,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направленные на их устранение и на совершенствование деятельности объекта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аудита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сфере закупок, которые включаются в отчет о результатах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 в сфере закупок, а также направляются в виде представления,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предписания, информационного письма объекту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аудита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4.6.4. Отчет о результатах контрольного мероприятия может включать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(рекомендации), направленные на совершенствование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контрактной системы в сфере закупок в целом.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4.6.5. Общий порядок составления отчета об основных итогах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определяется в стандарте внешнего 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финансового контроля «Общие правила проведения контрольного мероприятия».</w:t>
      </w:r>
    </w:p>
    <w:p w:rsidR="009F42B4" w:rsidRPr="009F42B4" w:rsidRDefault="009F42B4" w:rsidP="00550B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 Экспертно-аналитическая деятельность в рамках</w:t>
      </w:r>
      <w:r w:rsidRPr="00550B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аудита</w:t>
      </w:r>
      <w:r w:rsidRPr="00550B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сфере закупок</w:t>
      </w:r>
    </w:p>
    <w:p w:rsidR="009F42B4" w:rsidRPr="009F42B4" w:rsidRDefault="009F42B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Проведение экспертно-аналитического мероприятия в рамках аудита</w:t>
      </w:r>
      <w:r w:rsid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закупок осуществляется методами анализа и мониторинга в форме</w:t>
      </w:r>
      <w:r w:rsid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оперативного анализа.</w:t>
      </w:r>
    </w:p>
    <w:p w:rsidR="009F42B4" w:rsidRPr="009F42B4" w:rsidRDefault="00550BB5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9F42B4"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Экспертно-аналитическое мероприятие проводится посредством анализа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42B4"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о закупках товаров, работ, услуг, размещаемой в ЕИС.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9F42B4"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требования к организации, подготовке к проведению, проведению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42B4" w:rsidRPr="009F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оформлению результатов экспертно-аналитического мероприятия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установлены стандартом внешнего 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«Общие правила проведения экспертно-аналитического мероприятия».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proofErr w:type="gramStart"/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анализируемых в ходе аудита в сфере закупок вопросов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(изучаемых документов и материалов, проверяемых органов и организаций)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определяется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руководителем соответствующего экспертно-аналитического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исходя из сроков проведения мероприятия, значимости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существенности ожидаемых выводов, содержания и особенностей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аудита и проводимых ими закупок, а также результатов ранее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проведенных мероприятий (выявленных рисков, установленных нарушений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недостатков).</w:t>
      </w:r>
      <w:proofErr w:type="gramEnd"/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Экспертно-аналитическое мероприятие в рамках аудита в сфере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 проводится как в отношении закупок отдельных групп товаров, работ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услуг, закупаемых объектами контроля (аудита), так и отдельных заказчиков.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В рамках экспертно-аналитического мероприятия сотрудники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анализируют на основании информации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 размещенных в ЕИС: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деятельность заказчиков, осуществляющих закупки отдельных групп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товаров, работ и услуг;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деятельность отдельных заказчиков, осуществляющих закупки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товаров, работ, услуг.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В рамках экспертно-аналитического мероприятия в целях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мониторинга развития контрактной системы в сфере закупок сотрудники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анализируют общий объем и структуру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закупок для обеспечения муниципальных нужд, эффективность закупок в части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экономии по результатам осуществления закупок, уровень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конкурентной среды при осуществлении закупок.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К участию в экспертно-аналитическом мероприятии могут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привлекаться при необходимости государственные органы, учреждения,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их представители, аудиторские и специализированные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 отдельные специалисты (далее - внешние эксперты).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Отчет о результатах экспертно-аналитического мероприятия должен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содержать предложения об устранении нарушений и недостатков, выявленных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проведения аудита в сфере закупок, а также предложения,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направленные на совершенствование контрактной системы. Предложения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рекомендации по устранению недостатков, направляются объекту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аудита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виде информационного письма.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</w:t>
      </w:r>
      <w:proofErr w:type="gramStart"/>
      <w:r w:rsidRPr="00550B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 за</w:t>
      </w:r>
      <w:proofErr w:type="gramEnd"/>
      <w:r w:rsidRPr="00550B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реализацией результатов аудита в сфере закупок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6.1. Процесс контроля реализации результатов аудита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представляет собой обеспечение эффективной реализации предложений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устранении нарушений и недостатков,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выявленных в результате проведения контрольного или экспертно-аналитического мероприятия, а также необходимое информационное</w:t>
      </w:r>
      <w:r w:rsidRPr="00550B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объектами контроля (аудита) при планировании будущих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контрольных и экспертно-аналитических мероприятий.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</w:t>
      </w:r>
      <w:proofErr w:type="gramStart"/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реализацией представлений, предписаний,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информационных писем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 комиссии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состоит в анализе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своевременности их направления адресатам и рассмотрении полученных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ответов (при их поступлении) или изучении принятых решений по материалам,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 в этих сообщениях.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 Общие вопросы </w:t>
      </w:r>
      <w:proofErr w:type="gramStart"/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реализацией результатов контрольного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экспертно-аналитического мероприятия в рамках аудита в сфере закупок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изложены в стандарте внешнего 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«Контроль реализации результатов контрольных и экспертно-аналитических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мероприятий».</w:t>
      </w:r>
    </w:p>
    <w:p w:rsidR="00550BB5" w:rsidRPr="00550BB5" w:rsidRDefault="00550BB5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42B4" w:rsidRPr="009F42B4" w:rsidRDefault="009F42B4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42B4" w:rsidRPr="009F42B4" w:rsidRDefault="009F42B4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42B4" w:rsidRPr="009F42B4" w:rsidRDefault="009F42B4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42B4" w:rsidRPr="009F42B4" w:rsidRDefault="009F42B4" w:rsidP="00550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458E" w:rsidRPr="00201AA4" w:rsidRDefault="00DB458E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1AA4" w:rsidRPr="00201AA4" w:rsidRDefault="00201AA4" w:rsidP="009F42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3653" w:rsidRPr="009F42B4" w:rsidRDefault="00873653" w:rsidP="009F42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3653" w:rsidRPr="009F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A5" w:rsidRDefault="00D86DA5" w:rsidP="00550BB5">
      <w:pPr>
        <w:spacing w:after="0" w:line="240" w:lineRule="auto"/>
      </w:pPr>
      <w:r>
        <w:separator/>
      </w:r>
    </w:p>
  </w:endnote>
  <w:endnote w:type="continuationSeparator" w:id="0">
    <w:p w:rsidR="00D86DA5" w:rsidRDefault="00D86DA5" w:rsidP="0055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A5" w:rsidRDefault="00D86DA5" w:rsidP="00550BB5">
      <w:pPr>
        <w:spacing w:after="0" w:line="240" w:lineRule="auto"/>
      </w:pPr>
      <w:r>
        <w:separator/>
      </w:r>
    </w:p>
  </w:footnote>
  <w:footnote w:type="continuationSeparator" w:id="0">
    <w:p w:rsidR="00D86DA5" w:rsidRDefault="00D86DA5" w:rsidP="00550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A4"/>
    <w:rsid w:val="001000FD"/>
    <w:rsid w:val="00182C87"/>
    <w:rsid w:val="00201AA4"/>
    <w:rsid w:val="00263C6F"/>
    <w:rsid w:val="00550BB5"/>
    <w:rsid w:val="00873653"/>
    <w:rsid w:val="009F42B4"/>
    <w:rsid w:val="00BC6E83"/>
    <w:rsid w:val="00C64FEF"/>
    <w:rsid w:val="00D86DA5"/>
    <w:rsid w:val="00DB458E"/>
    <w:rsid w:val="00E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BB5"/>
  </w:style>
  <w:style w:type="paragraph" w:styleId="a7">
    <w:name w:val="footer"/>
    <w:basedOn w:val="a"/>
    <w:link w:val="a8"/>
    <w:uiPriority w:val="99"/>
    <w:unhideWhenUsed/>
    <w:rsid w:val="0055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BB5"/>
  </w:style>
  <w:style w:type="paragraph" w:styleId="a7">
    <w:name w:val="footer"/>
    <w:basedOn w:val="a"/>
    <w:link w:val="a8"/>
    <w:uiPriority w:val="99"/>
    <w:unhideWhenUsed/>
    <w:rsid w:val="0055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2022-08-26T12:19:00Z</cp:lastPrinted>
  <dcterms:created xsi:type="dcterms:W3CDTF">2023-05-19T07:03:00Z</dcterms:created>
  <dcterms:modified xsi:type="dcterms:W3CDTF">2023-05-19T07:03:00Z</dcterms:modified>
</cp:coreProperties>
</file>