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p w:rsidR="00B37A79" w:rsidRPr="00FA0165" w:rsidRDefault="00B37A79" w:rsidP="00B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79" w:rsidRDefault="00B37A79" w:rsidP="00B37A79">
      <w:pPr>
        <w:jc w:val="center"/>
        <w:rPr>
          <w:b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79" w:rsidRDefault="00B37A79" w:rsidP="00B37A79">
      <w:pPr>
        <w:jc w:val="center"/>
        <w:rPr>
          <w:b/>
        </w:rPr>
      </w:pPr>
    </w:p>
    <w:p w:rsidR="00B37A79" w:rsidRPr="00331725" w:rsidRDefault="00B37A79" w:rsidP="00B3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31725">
        <w:rPr>
          <w:rFonts w:ascii="Times New Roman" w:hAnsi="Times New Roman" w:cs="Times New Roman"/>
          <w:b/>
        </w:rPr>
        <w:t xml:space="preserve"> </w:t>
      </w:r>
      <w:r w:rsidRPr="003317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31725">
        <w:rPr>
          <w:rFonts w:ascii="Times New Roman" w:hAnsi="Times New Roman" w:cs="Times New Roman"/>
          <w:b/>
        </w:rPr>
        <w:t xml:space="preserve"> </w:t>
      </w:r>
      <w:r w:rsidRPr="00331725">
        <w:rPr>
          <w:rFonts w:ascii="Times New Roman" w:hAnsi="Times New Roman" w:cs="Times New Roman"/>
          <w:b/>
          <w:sz w:val="28"/>
          <w:szCs w:val="28"/>
        </w:rPr>
        <w:t>ОБРАЗОВАНИЯ «КРАСНИНСКИЙ РАЙОН»  СМОЛЕНСКОЙ ОБЛАСТИ</w:t>
      </w:r>
    </w:p>
    <w:p w:rsidR="00B37A79" w:rsidRPr="00331725" w:rsidRDefault="00B37A79" w:rsidP="00B37A7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7A79" w:rsidRPr="00331725" w:rsidRDefault="00B37A79" w:rsidP="00B37A7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33172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37A79" w:rsidRPr="00331725" w:rsidRDefault="00B37A79" w:rsidP="00B37A79">
      <w:pPr>
        <w:rPr>
          <w:rFonts w:ascii="Times New Roman" w:hAnsi="Times New Roman" w:cs="Times New Roman"/>
          <w:sz w:val="32"/>
          <w:szCs w:val="32"/>
        </w:rPr>
      </w:pPr>
    </w:p>
    <w:p w:rsidR="00B37A79" w:rsidRPr="00331725" w:rsidRDefault="00B37A79" w:rsidP="00B37A79">
      <w:pPr>
        <w:ind w:hanging="142"/>
        <w:jc w:val="both"/>
        <w:rPr>
          <w:rFonts w:ascii="Times New Roman" w:hAnsi="Times New Roman" w:cs="Times New Roman"/>
        </w:rPr>
      </w:pPr>
      <w:r w:rsidRPr="0033172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26</w:t>
      </w:r>
      <w:r w:rsidR="00211D77">
        <w:rPr>
          <w:rFonts w:ascii="Times New Roman" w:hAnsi="Times New Roman" w:cs="Times New Roman"/>
          <w:u w:val="single"/>
        </w:rPr>
        <w:t>.02.2021</w:t>
      </w:r>
      <w:r w:rsidRPr="00331725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75</w:t>
      </w: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A970CA">
        <w:rPr>
          <w:rFonts w:ascii="Times New Roman" w:hAnsi="Times New Roman" w:cs="Times New Roman"/>
          <w:sz w:val="28"/>
          <w:szCs w:val="28"/>
        </w:rPr>
        <w:t>18.01.2021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70CA">
        <w:rPr>
          <w:rFonts w:ascii="Times New Roman" w:hAnsi="Times New Roman" w:cs="Times New Roman"/>
          <w:sz w:val="28"/>
          <w:szCs w:val="28"/>
        </w:rPr>
        <w:t>08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A970C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 </w:t>
      </w:r>
      <w:r w:rsidR="00A970CA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760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0CA">
        <w:rPr>
          <w:rFonts w:ascii="Times New Roman" w:hAnsi="Times New Roman" w:cs="Times New Roman"/>
          <w:b/>
          <w:bCs/>
          <w:sz w:val="28"/>
          <w:szCs w:val="28"/>
        </w:rPr>
        <w:t>Герасимов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3206B7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77CF" w:rsidRPr="00B37A7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777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77CF" w:rsidRPr="00B37A7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3777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77CF" w:rsidRPr="00B37A79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="00F70C94">
        <w:rPr>
          <w:rFonts w:ascii="Times New Roman" w:hAnsi="Times New Roman" w:cs="Times New Roman"/>
          <w:sz w:val="24"/>
          <w:szCs w:val="24"/>
        </w:rPr>
        <w:t xml:space="preserve">  </w:t>
      </w:r>
      <w:r w:rsidRPr="003206B7">
        <w:rPr>
          <w:rFonts w:ascii="Times New Roman" w:hAnsi="Times New Roman" w:cs="Times New Roman"/>
          <w:sz w:val="24"/>
          <w:szCs w:val="24"/>
        </w:rPr>
        <w:t>№</w:t>
      </w:r>
      <w:r w:rsidR="003777CF">
        <w:rPr>
          <w:rFonts w:ascii="Times New Roman" w:hAnsi="Times New Roman" w:cs="Times New Roman"/>
          <w:sz w:val="24"/>
          <w:szCs w:val="24"/>
        </w:rPr>
        <w:t xml:space="preserve"> </w:t>
      </w:r>
      <w:r w:rsidR="003777CF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гарантированных поступлений платежей в бюджет района за землю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2023 год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25565,4</w:t>
                  </w:r>
                </w:p>
                <w:p w:rsidR="00C300EA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24422,8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25565,4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24422,8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22972,3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</w:t>
      </w:r>
      <w:r w:rsidR="008C67B5" w:rsidRPr="006E605F">
        <w:rPr>
          <w:rFonts w:ascii="Times New Roman" w:hAnsi="Times New Roman" w:cs="Times New Roman"/>
          <w:sz w:val="18"/>
          <w:szCs w:val="18"/>
        </w:rPr>
        <w:lastRenderedPageBreak/>
        <w:t>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EA470F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D918DA">
        <w:rPr>
          <w:rFonts w:ascii="Times New Roman" w:hAnsi="Times New Roman" w:cs="Times New Roman"/>
          <w:sz w:val="18"/>
          <w:szCs w:val="18"/>
        </w:rPr>
        <w:t>25565,4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918DA">
        <w:rPr>
          <w:rFonts w:ascii="Times New Roman" w:hAnsi="Times New Roman" w:cs="Times New Roman"/>
          <w:sz w:val="18"/>
          <w:szCs w:val="18"/>
        </w:rPr>
        <w:t xml:space="preserve">774,4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D918DA">
        <w:rPr>
          <w:rFonts w:ascii="Times New Roman" w:hAnsi="Times New Roman" w:cs="Times New Roman"/>
          <w:sz w:val="18"/>
          <w:szCs w:val="18"/>
        </w:rPr>
        <w:t xml:space="preserve">682,0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24109,0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24422,8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790,5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660,0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22972,3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759,4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686,2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20673,3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759,4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686,2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20673,3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25215,4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23759,0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EA470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25565,4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A535ED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24109</w:t>
            </w:r>
          </w:p>
          <w:p w:rsidR="00270D80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22972,3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 xml:space="preserve"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</w:t>
      </w:r>
      <w:r w:rsidRPr="001A58A5">
        <w:rPr>
          <w:rFonts w:ascii="Times New Roman" w:hAnsi="Times New Roman" w:cs="Times New Roman"/>
          <w:sz w:val="18"/>
          <w:szCs w:val="18"/>
        </w:rPr>
        <w:lastRenderedPageBreak/>
        <w:t>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EA470F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25565,4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774,4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682,0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7C61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24422,8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660,0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2972,3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2B72BD">
        <w:rPr>
          <w:rFonts w:ascii="Times New Roman" w:hAnsi="Times New Roman" w:cs="Times New Roman"/>
          <w:sz w:val="18"/>
          <w:szCs w:val="18"/>
        </w:rPr>
        <w:t>25215,4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774,4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682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23759,0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24322,8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90,5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660,0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22873,3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350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100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35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3E17EA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2024 год  – 50,0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25565,4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24109,0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22972,3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25215,4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23759,0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4E5918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25215,4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23759,0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905C34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35452E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Pr="00B37A79" w:rsidRDefault="00EF2075" w:rsidP="00B37A7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EF2075">
      <w:pPr>
        <w:rPr>
          <w:rFonts w:cs="Times New Roman"/>
        </w:rPr>
      </w:pPr>
    </w:p>
    <w:p w:rsidR="00C300EA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CF" w:rsidRDefault="003777C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77CF" w:rsidRDefault="003777C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CF" w:rsidRDefault="003777C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77CF" w:rsidRDefault="003777C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F" w:rsidRDefault="00EA470F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7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D77">
      <w:rPr>
        <w:rStyle w:val="a5"/>
        <w:noProof/>
      </w:rPr>
      <w:t>14</w:t>
    </w:r>
    <w:r>
      <w:rPr>
        <w:rStyle w:val="a5"/>
      </w:rPr>
      <w:fldChar w:fldCharType="end"/>
    </w:r>
  </w:p>
  <w:p w:rsidR="003777CF" w:rsidRDefault="003777CF">
    <w:pPr>
      <w:pStyle w:val="a3"/>
    </w:pPr>
  </w:p>
  <w:p w:rsidR="003777CF" w:rsidRDefault="003777CF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F" w:rsidRDefault="00EA470F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7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D77">
      <w:rPr>
        <w:rStyle w:val="a5"/>
        <w:noProof/>
      </w:rPr>
      <w:t>29</w:t>
    </w:r>
    <w:r>
      <w:rPr>
        <w:rStyle w:val="a5"/>
      </w:rPr>
      <w:fldChar w:fldCharType="end"/>
    </w:r>
  </w:p>
  <w:p w:rsidR="003777CF" w:rsidRDefault="003777CF">
    <w:pPr>
      <w:pStyle w:val="a3"/>
    </w:pPr>
  </w:p>
  <w:p w:rsidR="003777CF" w:rsidRDefault="003777CF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5CF8"/>
    <w:rsid w:val="001F7308"/>
    <w:rsid w:val="001F7ADC"/>
    <w:rsid w:val="002003A7"/>
    <w:rsid w:val="00203C11"/>
    <w:rsid w:val="00205687"/>
    <w:rsid w:val="00211D7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D066D"/>
    <w:rsid w:val="003D49EA"/>
    <w:rsid w:val="003D7508"/>
    <w:rsid w:val="003D752B"/>
    <w:rsid w:val="003D7ABC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C61E5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37A79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70F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6171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1BE9-C4B2-4B49-A997-5B9EC8E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9263</Words>
  <Characters>70300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3</cp:revision>
  <cp:lastPrinted>2021-03-01T12:39:00Z</cp:lastPrinted>
  <dcterms:created xsi:type="dcterms:W3CDTF">2021-03-01T13:21:00Z</dcterms:created>
  <dcterms:modified xsi:type="dcterms:W3CDTF">2021-03-01T13:22:00Z</dcterms:modified>
</cp:coreProperties>
</file>