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15" w:rsidRPr="006C3E15" w:rsidRDefault="006C3E15" w:rsidP="006C3E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tblPr>
      <w:tblGrid>
        <w:gridCol w:w="3292"/>
        <w:gridCol w:w="2130"/>
        <w:gridCol w:w="289"/>
        <w:gridCol w:w="192"/>
        <w:gridCol w:w="2226"/>
        <w:gridCol w:w="1560"/>
      </w:tblGrid>
      <w:tr w:rsidR="006C3E15" w:rsidRPr="006C3E15">
        <w:trPr>
          <w:trHeight w:val="270"/>
        </w:trPr>
        <w:tc>
          <w:tcPr>
            <w:tcW w:w="5000" w:type="pct"/>
            <w:gridSpan w:val="6"/>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ПОЯСНИТЕЛЬНАЯ ЗАПИСКА</w:t>
            </w:r>
          </w:p>
        </w:tc>
      </w:tr>
      <w:tr w:rsidR="006C3E15" w:rsidRPr="006C3E15">
        <w:trPr>
          <w:trHeight w:val="255"/>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2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0" w:type="auto"/>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КОДЫ</w:t>
            </w:r>
          </w:p>
        </w:tc>
      </w:tr>
      <w:tr w:rsidR="006C3E15" w:rsidRPr="006C3E15">
        <w:trPr>
          <w:trHeight w:val="282"/>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2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0" w:type="auto"/>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Форма по ОКУД</w:t>
            </w:r>
          </w:p>
        </w:tc>
        <w:tc>
          <w:tcPr>
            <w:tcW w:w="800" w:type="pct"/>
            <w:tcBorders>
              <w:top w:val="nil"/>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0503160</w:t>
            </w:r>
          </w:p>
        </w:tc>
      </w:tr>
      <w:tr w:rsidR="006C3E15" w:rsidRPr="006C3E15">
        <w:trPr>
          <w:trHeight w:val="282"/>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2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RANGE!B5"/>
            <w:bookmarkEnd w:id="0"/>
            <w:r w:rsidRPr="006C3E15">
              <w:rPr>
                <w:rFonts w:ascii="Times New Roman" w:eastAsia="Times New Roman" w:hAnsi="Times New Roman" w:cs="Calibri"/>
                <w:color w:val="000000"/>
                <w:sz w:val="28"/>
                <w:szCs w:val="24"/>
                <w:lang w:eastAsia="ru-RU"/>
              </w:rPr>
              <w:t>на 1 апреля 2022 г.</w:t>
            </w:r>
          </w:p>
        </w:tc>
        <w:tc>
          <w:tcPr>
            <w:tcW w:w="0" w:type="auto"/>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Дата</w:t>
            </w:r>
          </w:p>
        </w:tc>
        <w:tc>
          <w:tcPr>
            <w:tcW w:w="800" w:type="pct"/>
            <w:tcBorders>
              <w:top w:val="single" w:sz="8" w:space="0" w:color="auto"/>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01.04.2022</w:t>
            </w:r>
          </w:p>
        </w:tc>
      </w:tr>
      <w:tr w:rsidR="006C3E15" w:rsidRPr="006C3E15">
        <w:trPr>
          <w:trHeight w:val="255"/>
        </w:trPr>
        <w:tc>
          <w:tcPr>
            <w:tcW w:w="280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Главный распорядитель, распорядитель,</w:t>
            </w:r>
          </w:p>
        </w:tc>
        <w:tc>
          <w:tcPr>
            <w:tcW w:w="1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single" w:sz="8" w:space="0" w:color="auto"/>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255"/>
        </w:trPr>
        <w:tc>
          <w:tcPr>
            <w:tcW w:w="280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xml:space="preserve">получатель бюджетных средств, главный администратор, </w:t>
            </w:r>
          </w:p>
        </w:tc>
        <w:tc>
          <w:tcPr>
            <w:tcW w:w="1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nil"/>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255"/>
        </w:trPr>
        <w:tc>
          <w:tcPr>
            <w:tcW w:w="280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администратор доходов бюджета,</w:t>
            </w:r>
          </w:p>
        </w:tc>
        <w:tc>
          <w:tcPr>
            <w:tcW w:w="1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 ОКПО</w:t>
            </w:r>
          </w:p>
        </w:tc>
        <w:tc>
          <w:tcPr>
            <w:tcW w:w="800"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r>
      <w:tr w:rsidR="006C3E15" w:rsidRPr="006C3E15">
        <w:trPr>
          <w:trHeight w:val="255"/>
        </w:trPr>
        <w:tc>
          <w:tcPr>
            <w:tcW w:w="280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главный администратор, администратор</w:t>
            </w:r>
          </w:p>
        </w:tc>
        <w:tc>
          <w:tcPr>
            <w:tcW w:w="1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nil"/>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255"/>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источников финансирования</w:t>
            </w:r>
          </w:p>
        </w:tc>
        <w:tc>
          <w:tcPr>
            <w:tcW w:w="1200" w:type="pct"/>
            <w:gridSpan w:val="2"/>
            <w:vMerge w:val="restar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Отдел городского хозяйства Администрации муниципального образования «Краснинский район» Смоленской области</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nil"/>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585"/>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дефицита бюджета</w:t>
            </w:r>
          </w:p>
        </w:tc>
        <w:tc>
          <w:tcPr>
            <w:tcW w:w="1200" w:type="pct"/>
            <w:gridSpan w:val="2"/>
            <w:vMerge/>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Глава по БК</w:t>
            </w:r>
          </w:p>
        </w:tc>
        <w:tc>
          <w:tcPr>
            <w:tcW w:w="800"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bookmarkStart w:id="1" w:name="RANGE!E11"/>
            <w:bookmarkEnd w:id="1"/>
            <w:r w:rsidRPr="006C3E15">
              <w:rPr>
                <w:rFonts w:ascii="Times New Roman" w:eastAsia="Times New Roman" w:hAnsi="Times New Roman" w:cs="Times New Roman"/>
                <w:color w:val="000000"/>
                <w:sz w:val="28"/>
                <w:szCs w:val="24"/>
                <w:lang w:eastAsia="ru-RU"/>
              </w:rPr>
              <w:t>906</w:t>
            </w:r>
          </w:p>
        </w:tc>
      </w:tr>
      <w:tr w:rsidR="006C3E15" w:rsidRPr="006C3E15">
        <w:trPr>
          <w:trHeight w:val="255"/>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Наименование бюджета</w:t>
            </w:r>
          </w:p>
        </w:tc>
        <w:tc>
          <w:tcPr>
            <w:tcW w:w="1200" w:type="pct"/>
            <w:gridSpan w:val="2"/>
            <w:vMerge w:val="restart"/>
            <w:tcBorders>
              <w:top w:val="single" w:sz="8" w:space="0" w:color="auto"/>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nil"/>
              <w:left w:val="single" w:sz="8" w:space="0" w:color="auto"/>
              <w:bottom w:val="nil"/>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240"/>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(публично-правового образования)</w:t>
            </w:r>
          </w:p>
        </w:tc>
        <w:tc>
          <w:tcPr>
            <w:tcW w:w="1200" w:type="pct"/>
            <w:gridSpan w:val="2"/>
            <w:vMerge/>
            <w:tcBorders>
              <w:top w:val="single" w:sz="8" w:space="0" w:color="auto"/>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 ОКАТО</w:t>
            </w:r>
          </w:p>
        </w:tc>
        <w:tc>
          <w:tcPr>
            <w:tcW w:w="800"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66224551000</w:t>
            </w:r>
          </w:p>
        </w:tc>
      </w:tr>
      <w:tr w:rsidR="006C3E15" w:rsidRPr="006C3E15">
        <w:trPr>
          <w:trHeight w:val="282"/>
        </w:trPr>
        <w:tc>
          <w:tcPr>
            <w:tcW w:w="280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Периодичность: квартальная, годовая</w:t>
            </w:r>
          </w:p>
        </w:tc>
        <w:tc>
          <w:tcPr>
            <w:tcW w:w="1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800"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r>
      <w:tr w:rsidR="006C3E15" w:rsidRPr="006C3E15">
        <w:trPr>
          <w:trHeight w:val="282"/>
        </w:trPr>
        <w:tc>
          <w:tcPr>
            <w:tcW w:w="170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xml:space="preserve">Единица измерения: руб. </w:t>
            </w:r>
          </w:p>
        </w:tc>
        <w:tc>
          <w:tcPr>
            <w:tcW w:w="1250" w:type="pct"/>
            <w:gridSpan w:val="2"/>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0" w:type="auto"/>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0"/>
                <w:szCs w:val="24"/>
                <w:lang w:eastAsia="ru-RU"/>
              </w:rPr>
              <w:t> </w:t>
            </w:r>
          </w:p>
        </w:tc>
        <w:tc>
          <w:tcPr>
            <w:tcW w:w="1150" w:type="pct"/>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 ОКЕИ</w:t>
            </w:r>
          </w:p>
        </w:tc>
        <w:tc>
          <w:tcPr>
            <w:tcW w:w="800"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383</w:t>
            </w:r>
          </w:p>
        </w:tc>
      </w:tr>
    </w:tbl>
    <w:p w:rsidR="006C3E15" w:rsidRPr="006C3E15" w:rsidRDefault="006C3E15" w:rsidP="006C3E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C3E15">
        <w:rPr>
          <w:rFonts w:ascii="Times New Roman" w:eastAsia="Times New Roman" w:hAnsi="Times New Roman" w:cs="Calibri"/>
          <w:color w:val="000000"/>
          <w:sz w:val="28"/>
          <w:szCs w:val="24"/>
          <w:lang w:eastAsia="ru-RU"/>
        </w:rPr>
        <w:t xml:space="preserve">Муниципальное образование – </w:t>
      </w:r>
      <w:proofErr w:type="spellStart"/>
      <w:r w:rsidRPr="006C3E15">
        <w:rPr>
          <w:rFonts w:ascii="Times New Roman" w:eastAsia="Times New Roman" w:hAnsi="Times New Roman" w:cs="Calibri"/>
          <w:color w:val="000000"/>
          <w:sz w:val="28"/>
          <w:szCs w:val="24"/>
          <w:lang w:eastAsia="ru-RU"/>
        </w:rPr>
        <w:t>Краснинское</w:t>
      </w:r>
      <w:proofErr w:type="spellEnd"/>
      <w:r w:rsidRPr="006C3E15">
        <w:rPr>
          <w:rFonts w:ascii="Times New Roman" w:eastAsia="Times New Roman" w:hAnsi="Times New Roman" w:cs="Calibri"/>
          <w:color w:val="000000"/>
          <w:sz w:val="28"/>
          <w:szCs w:val="24"/>
          <w:lang w:eastAsia="ru-RU"/>
        </w:rPr>
        <w:t xml:space="preserve"> городское поселение Краснинского района Смоленской области (далее – городское поселение) – муниципальное образование, наделенное в соответствии с областным законом от 2 декабря 2004 года № 77-з «О наделении статусом муниципального района муниципального образования « Краснинский район» Смоленской области, об установлении границ муниципальных образований, территории которых входят в его состав, и наделение их соответствующим статусом городского поселения, в границах которого местное самоуправление</w:t>
      </w:r>
      <w:proofErr w:type="gramEnd"/>
      <w:r w:rsidRPr="006C3E15">
        <w:rPr>
          <w:rFonts w:ascii="Times New Roman" w:eastAsia="Times New Roman" w:hAnsi="Times New Roman" w:cs="Calibri"/>
          <w:color w:val="000000"/>
          <w:sz w:val="28"/>
          <w:szCs w:val="24"/>
          <w:lang w:eastAsia="ru-RU"/>
        </w:rPr>
        <w:t xml:space="preserve"> </w:t>
      </w:r>
      <w:proofErr w:type="gramStart"/>
      <w:r w:rsidRPr="006C3E15">
        <w:rPr>
          <w:rFonts w:ascii="Times New Roman" w:eastAsia="Times New Roman" w:hAnsi="Times New Roman" w:cs="Calibri"/>
          <w:color w:val="000000"/>
          <w:sz w:val="28"/>
          <w:szCs w:val="24"/>
          <w:lang w:eastAsia="ru-RU"/>
        </w:rPr>
        <w:t xml:space="preserve">осуществляется населением непосредственно и (или) через выборные иные органы местного самоуправления» в состав которого входят п. Красный, 6 деревень, в границах которого местное самоуправление осуществляется населением непосредственно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w:t>
      </w:r>
      <w:proofErr w:type="gramEnd"/>
    </w:p>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lastRenderedPageBreak/>
        <w:t>Раздел 1 «Организационная структура</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субъекта бюджетной отчетности»</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br/>
        <w:t xml:space="preserve">Получателем бюджетных средств на 2022 год является отдел городского хозяйства Администрации муниципального образования «Краснинский район» Смоленской области. В </w:t>
      </w:r>
      <w:proofErr w:type="spellStart"/>
      <w:r w:rsidRPr="006C3E15">
        <w:rPr>
          <w:rFonts w:ascii="Times New Roman" w:eastAsia="Times New Roman" w:hAnsi="Times New Roman" w:cs="Calibri"/>
          <w:color w:val="000000"/>
          <w:sz w:val="28"/>
          <w:szCs w:val="24"/>
          <w:lang w:eastAsia="ru-RU"/>
        </w:rPr>
        <w:t>Краснинском</w:t>
      </w:r>
      <w:proofErr w:type="spellEnd"/>
      <w:r w:rsidRPr="006C3E15">
        <w:rPr>
          <w:rFonts w:ascii="Times New Roman" w:eastAsia="Times New Roman" w:hAnsi="Times New Roman" w:cs="Calibri"/>
          <w:color w:val="000000"/>
          <w:sz w:val="28"/>
          <w:szCs w:val="24"/>
          <w:lang w:eastAsia="ru-RU"/>
        </w:rPr>
        <w:t xml:space="preserve"> городском поселении за 1-й квартал 2022 года проведена работа по исполнению бюджета по доходам, экономному расходованию бюджетных средств, совершенствованию бюджетного учета.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Подведомственных учреждений нет.</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Раздел 2 «Результаты деятельности субъекта бюджетной отчетности»</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xml:space="preserve">Отделом городского хозяйства осуществлялись мероприятия по повышению эффективности расходования бюджетных средств.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xml:space="preserve">В целях повышения эффективности расходования бюджетных средств утверждены нормы расхода материальных запасов. Усилен </w:t>
      </w:r>
      <w:proofErr w:type="gramStart"/>
      <w:r w:rsidRPr="006C3E15">
        <w:rPr>
          <w:rFonts w:ascii="Times New Roman" w:eastAsia="Times New Roman" w:hAnsi="Times New Roman" w:cs="Calibri"/>
          <w:color w:val="000000"/>
          <w:sz w:val="28"/>
          <w:szCs w:val="24"/>
          <w:lang w:eastAsia="ru-RU"/>
        </w:rPr>
        <w:t>контроль за</w:t>
      </w:r>
      <w:proofErr w:type="gramEnd"/>
      <w:r w:rsidRPr="006C3E15">
        <w:rPr>
          <w:rFonts w:ascii="Times New Roman" w:eastAsia="Times New Roman" w:hAnsi="Times New Roman" w:cs="Calibri"/>
          <w:color w:val="000000"/>
          <w:sz w:val="28"/>
          <w:szCs w:val="24"/>
          <w:lang w:eastAsia="ru-RU"/>
        </w:rPr>
        <w:t xml:space="preserve"> целевым использованием денежных средств. Для достижения </w:t>
      </w:r>
      <w:proofErr w:type="gramStart"/>
      <w:r w:rsidRPr="006C3E15">
        <w:rPr>
          <w:rFonts w:ascii="Times New Roman" w:eastAsia="Times New Roman" w:hAnsi="Times New Roman" w:cs="Calibri"/>
          <w:color w:val="000000"/>
          <w:sz w:val="28"/>
          <w:szCs w:val="24"/>
          <w:lang w:eastAsia="ru-RU"/>
        </w:rPr>
        <w:t>показателей результативности деятельности отдела городского хозяйства</w:t>
      </w:r>
      <w:proofErr w:type="gramEnd"/>
      <w:r w:rsidRPr="006C3E15">
        <w:rPr>
          <w:rFonts w:ascii="Times New Roman" w:eastAsia="Times New Roman" w:hAnsi="Times New Roman" w:cs="Calibri"/>
          <w:color w:val="000000"/>
          <w:sz w:val="28"/>
          <w:szCs w:val="24"/>
          <w:lang w:eastAsia="ru-RU"/>
        </w:rPr>
        <w:t xml:space="preserve"> все специалисты оснащены компьютерной техникой.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Calibri"/>
          <w:color w:val="000000"/>
          <w:sz w:val="28"/>
          <w:szCs w:val="24"/>
          <w:lang w:eastAsia="ru-RU"/>
        </w:rPr>
        <w:br/>
      </w:r>
      <w:r w:rsidRPr="006C3E15">
        <w:rPr>
          <w:rFonts w:ascii="Times New Roman" w:eastAsia="Times New Roman" w:hAnsi="Times New Roman" w:cs="Times New Roman"/>
          <w:b/>
          <w:color w:val="000000"/>
          <w:sz w:val="28"/>
          <w:szCs w:val="24"/>
          <w:lang w:eastAsia="ru-RU"/>
        </w:rPr>
        <w:t>Раздел 3 «Анализ отчета об исполнении бюджета субъектом бюджетной отчетности»</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Доходная часть бюджета запланирована  в сумме 15411,0 тыс. рублей, в том числе:</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налоговые доходы – 10321,6 тыс. рублей;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неналоговые доходы – 1175,5 тыс. рублей;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дотации бюджетам городских поселений – 3914,2 тыс. рублей;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Поступило доходов 2622,3 тыс. рублей (что составляет 25,4 процента исполнения плановых показателей), в том числе:</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налоговые доходы – 1429,7 тыс. рублей;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неналоговые доходы – 214,1 тыс. рублей;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дотации бюджетам городских поселений – 978,5 тыс. рублей.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Исполнение</w:t>
      </w:r>
      <w:r w:rsidRPr="006C3E15">
        <w:rPr>
          <w:rFonts w:ascii="Times New Roman" w:eastAsia="Times New Roman" w:hAnsi="Times New Roman" w:cs="Calibri"/>
          <w:color w:val="FF0000"/>
          <w:sz w:val="28"/>
          <w:szCs w:val="24"/>
          <w:lang w:eastAsia="ru-RU"/>
        </w:rPr>
        <w:t xml:space="preserve"> </w:t>
      </w:r>
      <w:r w:rsidRPr="006C3E15">
        <w:rPr>
          <w:rFonts w:ascii="Times New Roman" w:eastAsia="Times New Roman" w:hAnsi="Times New Roman" w:cs="Times New Roman"/>
          <w:color w:val="000000"/>
          <w:sz w:val="28"/>
          <w:szCs w:val="24"/>
          <w:lang w:eastAsia="ru-RU"/>
        </w:rPr>
        <w:t>доходной части бюджета муниципального образования Краснинского городского поселения в разрезе доходных источников характеризуется следующими показателями:</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НАЛОГОВЫЕ ДОХОДЫ</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lastRenderedPageBreak/>
        <w:t>Налоговые доходы поступили в сумме 1429,7 тыс. рублей, что составило 13.8 процента к утвержденным годовым назначениям (10321,6 тыс. рублей). Удельный вес налоговых доходов в общем объеме поступлений налоговых и неналоговых доходов за 1 квартал 2022 года составил 54,5 %.</w:t>
      </w:r>
    </w:p>
    <w:tbl>
      <w:tblPr>
        <w:tblW w:w="15795" w:type="dxa"/>
        <w:tblCellMar>
          <w:left w:w="0" w:type="dxa"/>
          <w:right w:w="0" w:type="dxa"/>
        </w:tblCellMar>
        <w:tblLook w:val="0000"/>
      </w:tblPr>
      <w:tblGrid>
        <w:gridCol w:w="9044"/>
        <w:gridCol w:w="6681"/>
        <w:gridCol w:w="70"/>
      </w:tblGrid>
      <w:tr w:rsidR="006C3E15" w:rsidRPr="006C3E15">
        <w:trPr>
          <w:trHeight w:val="322"/>
        </w:trPr>
        <w:tc>
          <w:tcPr>
            <w:tcW w:w="9066"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numPr>
                <w:ilvl w:val="0"/>
                <w:numId w:val="1"/>
              </w:numPr>
              <w:autoSpaceDE w:val="0"/>
              <w:autoSpaceDN w:val="0"/>
              <w:adjustRightInd w:val="0"/>
              <w:spacing w:after="0" w:line="240" w:lineRule="auto"/>
              <w:jc w:val="center"/>
              <w:rPr>
                <w:rFonts w:ascii="Times New Roman" w:eastAsia="Times New Roman" w:hAnsi="Times New Roman" w:cs="Calibri"/>
                <w:b/>
                <w:color w:val="000000"/>
                <w:sz w:val="28"/>
                <w:szCs w:val="24"/>
                <w:lang w:eastAsia="ru-RU"/>
              </w:rPr>
            </w:pPr>
            <w:r w:rsidRPr="006C3E15">
              <w:rPr>
                <w:rFonts w:ascii="Times New Roman" w:eastAsia="Times New Roman" w:hAnsi="Times New Roman" w:cs="Times New Roman"/>
                <w:b/>
                <w:color w:val="000000"/>
                <w:sz w:val="28"/>
                <w:szCs w:val="24"/>
                <w:lang w:eastAsia="ru-RU"/>
              </w:rPr>
              <w:t>Налог на доходы физических лиц</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c>
        <w:tc>
          <w:tcPr>
            <w:tcW w:w="6701"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c>
        <w:tc>
          <w:tcPr>
            <w:tcW w:w="20"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c>
      </w:tr>
    </w:tbl>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В бюджете Краснинского городского поселения на 2022 год налог на доходы физических лиц утвержден в сумме 6078,7 тыс. рублей. Фактическое поступление средств за первый квартал 2022 года составило 789,7  тыс. рублей или 12,9 процент к плану за 2022 год. Удельный вес налога на доходы физических лиц в общем объеме поступлений налоговых доходов за 1-й квартал 2022 года составляет 30,1 процента.</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bl>
      <w:tblPr>
        <w:tblW w:w="15645" w:type="dxa"/>
        <w:tblInd w:w="142" w:type="dxa"/>
        <w:tblCellMar>
          <w:left w:w="0" w:type="dxa"/>
          <w:right w:w="0" w:type="dxa"/>
        </w:tblCellMar>
        <w:tblLook w:val="0000"/>
      </w:tblPr>
      <w:tblGrid>
        <w:gridCol w:w="8899"/>
        <w:gridCol w:w="6676"/>
        <w:gridCol w:w="70"/>
      </w:tblGrid>
      <w:tr w:rsidR="006C3E15" w:rsidRPr="006C3E15">
        <w:trPr>
          <w:trHeight w:val="255"/>
        </w:trPr>
        <w:tc>
          <w:tcPr>
            <w:tcW w:w="8924"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numPr>
                <w:ilvl w:val="0"/>
                <w:numId w:val="2"/>
              </w:numPr>
              <w:autoSpaceDE w:val="0"/>
              <w:autoSpaceDN w:val="0"/>
              <w:adjustRightInd w:val="0"/>
              <w:spacing w:after="0" w:line="240" w:lineRule="auto"/>
              <w:jc w:val="center"/>
              <w:rPr>
                <w:rFonts w:ascii="Times New Roman" w:eastAsia="Times New Roman" w:hAnsi="Times New Roman" w:cs="Calibri"/>
                <w:b/>
                <w:color w:val="000000"/>
                <w:sz w:val="28"/>
                <w:szCs w:val="24"/>
                <w:lang w:eastAsia="ru-RU"/>
              </w:rPr>
            </w:pPr>
            <w:r w:rsidRPr="006C3E15">
              <w:rPr>
                <w:rFonts w:ascii="Times New Roman" w:eastAsia="Times New Roman" w:hAnsi="Times New Roman" w:cs="Times New Roman"/>
                <w:b/>
                <w:color w:val="000000"/>
                <w:sz w:val="28"/>
                <w:szCs w:val="24"/>
                <w:lang w:eastAsia="ru-RU"/>
              </w:rPr>
              <w:t>Акцизы по подакцизным товарам (продукции), производимым на территории Российской Федерации</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tc>
        <w:tc>
          <w:tcPr>
            <w:tcW w:w="6701"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c>
        <w:tc>
          <w:tcPr>
            <w:tcW w:w="20"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tc>
      </w:tr>
    </w:tbl>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xml:space="preserve">  </w:t>
      </w:r>
      <w:proofErr w:type="gramStart"/>
      <w:r w:rsidRPr="006C3E15">
        <w:rPr>
          <w:rFonts w:ascii="Times New Roman" w:eastAsia="Times New Roman" w:hAnsi="Times New Roman" w:cs="Times New Roman"/>
          <w:color w:val="000000"/>
          <w:sz w:val="28"/>
          <w:szCs w:val="24"/>
          <w:lang w:eastAsia="ru-RU"/>
        </w:rPr>
        <w:t>В бюджете Краснинского городского поселения на 2022 год доходы от уплаты акцизов по подакцизным товарам (продукции) на дизельное топливо, на моторные масла, на автомобильный бензин, на прямогонный бензин производимым на территории Российской Федерации утверждены в сумме 16</w:t>
      </w:r>
      <w:r w:rsidRPr="006C3E15">
        <w:rPr>
          <w:rFonts w:ascii="Times New Roman" w:eastAsia="Times New Roman" w:hAnsi="Times New Roman" w:cs="Calibri"/>
          <w:color w:val="000000"/>
          <w:sz w:val="28"/>
          <w:szCs w:val="24"/>
          <w:lang w:eastAsia="ru-RU"/>
        </w:rPr>
        <w:t>58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4</w:t>
      </w:r>
      <w:r w:rsidRPr="006C3E15">
        <w:rPr>
          <w:rFonts w:ascii="Times New Roman" w:eastAsia="Times New Roman" w:hAnsi="Times New Roman" w:cs="Times New Roman"/>
          <w:color w:val="000000"/>
          <w:sz w:val="28"/>
          <w:szCs w:val="24"/>
          <w:lang w:eastAsia="ru-RU"/>
        </w:rPr>
        <w:t xml:space="preserve"> тыс. рублей, поступило за </w:t>
      </w:r>
      <w:r w:rsidRPr="006C3E15">
        <w:rPr>
          <w:rFonts w:ascii="Times New Roman" w:eastAsia="Times New Roman" w:hAnsi="Times New Roman" w:cs="Calibri"/>
          <w:color w:val="000000"/>
          <w:sz w:val="28"/>
          <w:szCs w:val="24"/>
          <w:lang w:eastAsia="ru-RU"/>
        </w:rPr>
        <w:t xml:space="preserve">1й квартал </w:t>
      </w:r>
      <w:r w:rsidRPr="006C3E15">
        <w:rPr>
          <w:rFonts w:ascii="Times New Roman" w:eastAsia="Times New Roman" w:hAnsi="Times New Roman" w:cs="Times New Roman"/>
          <w:color w:val="000000"/>
          <w:sz w:val="28"/>
          <w:szCs w:val="24"/>
          <w:lang w:eastAsia="ru-RU"/>
        </w:rPr>
        <w:t>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года – </w:t>
      </w:r>
      <w:r w:rsidRPr="006C3E15">
        <w:rPr>
          <w:rFonts w:ascii="Times New Roman" w:eastAsia="Times New Roman" w:hAnsi="Times New Roman" w:cs="Calibri"/>
          <w:color w:val="000000"/>
          <w:sz w:val="28"/>
          <w:szCs w:val="24"/>
          <w:lang w:eastAsia="ru-RU"/>
        </w:rPr>
        <w:t>427</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6</w:t>
      </w:r>
      <w:r w:rsidRPr="006C3E15">
        <w:rPr>
          <w:rFonts w:ascii="Times New Roman" w:eastAsia="Times New Roman" w:hAnsi="Times New Roman" w:cs="Times New Roman"/>
          <w:color w:val="000000"/>
          <w:sz w:val="28"/>
          <w:szCs w:val="24"/>
          <w:lang w:eastAsia="ru-RU"/>
        </w:rPr>
        <w:t xml:space="preserve"> тыс. рублей или </w:t>
      </w:r>
      <w:r w:rsidRPr="006C3E15">
        <w:rPr>
          <w:rFonts w:ascii="Times New Roman" w:eastAsia="Times New Roman" w:hAnsi="Times New Roman" w:cs="Calibri"/>
          <w:color w:val="000000"/>
          <w:sz w:val="28"/>
          <w:szCs w:val="24"/>
          <w:lang w:eastAsia="ru-RU"/>
        </w:rPr>
        <w:t>25</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7</w:t>
      </w:r>
      <w:r w:rsidRPr="006C3E15">
        <w:rPr>
          <w:rFonts w:ascii="Times New Roman" w:eastAsia="Times New Roman" w:hAnsi="Times New Roman" w:cs="Times New Roman"/>
          <w:color w:val="000000"/>
          <w:sz w:val="28"/>
          <w:szCs w:val="24"/>
          <w:lang w:eastAsia="ru-RU"/>
        </w:rPr>
        <w:t xml:space="preserve"> процента к плану года.</w:t>
      </w:r>
      <w:proofErr w:type="gramEnd"/>
      <w:r w:rsidRPr="006C3E15">
        <w:rPr>
          <w:rFonts w:ascii="Times New Roman" w:eastAsia="Times New Roman" w:hAnsi="Times New Roman" w:cs="Times New Roman"/>
          <w:color w:val="000000"/>
          <w:sz w:val="28"/>
          <w:szCs w:val="24"/>
          <w:lang w:eastAsia="ru-RU"/>
        </w:rPr>
        <w:t xml:space="preserve"> Удельный вес указанных доходов в общем объеме поступлений налоговых доходов за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 составляет </w:t>
      </w:r>
      <w:r w:rsidRPr="006C3E15">
        <w:rPr>
          <w:rFonts w:ascii="Times New Roman" w:eastAsia="Times New Roman" w:hAnsi="Times New Roman" w:cs="Calibri"/>
          <w:color w:val="000000"/>
          <w:sz w:val="28"/>
          <w:szCs w:val="24"/>
          <w:lang w:eastAsia="ru-RU"/>
        </w:rPr>
        <w:t>16</w:t>
      </w:r>
      <w:r w:rsidRPr="006C3E15">
        <w:rPr>
          <w:rFonts w:ascii="Times New Roman" w:eastAsia="Times New Roman" w:hAnsi="Times New Roman" w:cs="Times New Roman"/>
          <w:color w:val="000000"/>
          <w:sz w:val="28"/>
          <w:szCs w:val="24"/>
          <w:lang w:eastAsia="ru-RU"/>
        </w:rPr>
        <w:t xml:space="preserve">,3 процента. </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numPr>
          <w:ilvl w:val="0"/>
          <w:numId w:val="3"/>
        </w:numPr>
        <w:autoSpaceDE w:val="0"/>
        <w:autoSpaceDN w:val="0"/>
        <w:adjustRightInd w:val="0"/>
        <w:spacing w:after="0" w:line="240" w:lineRule="auto"/>
        <w:jc w:val="center"/>
        <w:rPr>
          <w:rFonts w:ascii="Times New Roman" w:eastAsia="Times New Roman" w:hAnsi="Times New Roman" w:cs="Calibri"/>
          <w:b/>
          <w:color w:val="000000"/>
          <w:sz w:val="28"/>
          <w:szCs w:val="24"/>
          <w:lang w:eastAsia="ru-RU"/>
        </w:rPr>
      </w:pPr>
      <w:r w:rsidRPr="006C3E15">
        <w:rPr>
          <w:rFonts w:ascii="Times New Roman" w:eastAsia="Times New Roman" w:hAnsi="Times New Roman" w:cs="Times New Roman"/>
          <w:b/>
          <w:color w:val="000000"/>
          <w:sz w:val="28"/>
          <w:szCs w:val="24"/>
          <w:lang w:eastAsia="ru-RU"/>
        </w:rPr>
        <w:t>Налог на имущество</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В бюджете Краснинского городского поселения на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 налог на имущество физических лиц утвержден в сумме 2</w:t>
      </w:r>
      <w:r w:rsidRPr="006C3E15">
        <w:rPr>
          <w:rFonts w:ascii="Times New Roman" w:eastAsia="Times New Roman" w:hAnsi="Times New Roman" w:cs="Calibri"/>
          <w:color w:val="000000"/>
          <w:sz w:val="28"/>
          <w:szCs w:val="24"/>
          <w:lang w:eastAsia="ru-RU"/>
        </w:rPr>
        <w:t>584</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5</w:t>
      </w:r>
      <w:r w:rsidRPr="006C3E15">
        <w:rPr>
          <w:rFonts w:ascii="Times New Roman" w:eastAsia="Times New Roman" w:hAnsi="Times New Roman" w:cs="Times New Roman"/>
          <w:color w:val="000000"/>
          <w:sz w:val="28"/>
          <w:szCs w:val="24"/>
          <w:lang w:eastAsia="ru-RU"/>
        </w:rPr>
        <w:t xml:space="preserve"> тыс. рублей. Фактическое поступление средств за </w:t>
      </w:r>
      <w:r w:rsidRPr="006C3E15">
        <w:rPr>
          <w:rFonts w:ascii="Times New Roman" w:eastAsia="Times New Roman" w:hAnsi="Times New Roman" w:cs="Calibri"/>
          <w:color w:val="000000"/>
          <w:sz w:val="28"/>
          <w:szCs w:val="24"/>
          <w:lang w:eastAsia="ru-RU"/>
        </w:rPr>
        <w:t xml:space="preserve">1й квартал </w:t>
      </w:r>
      <w:r w:rsidRPr="006C3E15">
        <w:rPr>
          <w:rFonts w:ascii="Times New Roman" w:eastAsia="Times New Roman" w:hAnsi="Times New Roman" w:cs="Times New Roman"/>
          <w:color w:val="000000"/>
          <w:sz w:val="28"/>
          <w:szCs w:val="24"/>
          <w:lang w:eastAsia="ru-RU"/>
        </w:rPr>
        <w:t>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года составило </w:t>
      </w:r>
      <w:r w:rsidRPr="006C3E15">
        <w:rPr>
          <w:rFonts w:ascii="Times New Roman" w:eastAsia="Times New Roman" w:hAnsi="Times New Roman" w:cs="Calibri"/>
          <w:color w:val="000000"/>
          <w:sz w:val="28"/>
          <w:szCs w:val="24"/>
          <w:lang w:eastAsia="ru-RU"/>
        </w:rPr>
        <w:t>212</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тыс. рублей или </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процентов к плану года. Удельный вес налога на имущество физических лиц в общем объеме поступлений налоговых доходов составляет </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1</w:t>
      </w:r>
      <w:r w:rsidRPr="006C3E15">
        <w:rPr>
          <w:rFonts w:ascii="Times New Roman" w:eastAsia="Times New Roman" w:hAnsi="Times New Roman" w:cs="Times New Roman"/>
          <w:color w:val="000000"/>
          <w:sz w:val="28"/>
          <w:szCs w:val="24"/>
          <w:lang w:eastAsia="ru-RU"/>
        </w:rPr>
        <w:t xml:space="preserve"> процента. </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НЕНАЛОГОВЫЕ ДОХОДЫ</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На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 неналоговые доходы утверждены в сумме </w:t>
      </w:r>
      <w:r w:rsidRPr="006C3E15">
        <w:rPr>
          <w:rFonts w:ascii="Times New Roman" w:eastAsia="Times New Roman" w:hAnsi="Times New Roman" w:cs="Calibri"/>
          <w:color w:val="000000"/>
          <w:sz w:val="28"/>
          <w:szCs w:val="24"/>
          <w:lang w:eastAsia="ru-RU"/>
        </w:rPr>
        <w:t>1175</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5</w:t>
      </w:r>
      <w:r w:rsidRPr="006C3E15">
        <w:rPr>
          <w:rFonts w:ascii="Times New Roman" w:eastAsia="Times New Roman" w:hAnsi="Times New Roman" w:cs="Times New Roman"/>
          <w:color w:val="000000"/>
          <w:sz w:val="28"/>
          <w:szCs w:val="24"/>
          <w:lang w:eastAsia="ru-RU"/>
        </w:rPr>
        <w:t xml:space="preserve"> тыс. рублей. Фактически за </w:t>
      </w:r>
      <w:r w:rsidRPr="006C3E15">
        <w:rPr>
          <w:rFonts w:ascii="Times New Roman" w:eastAsia="Times New Roman" w:hAnsi="Times New Roman" w:cs="Calibri"/>
          <w:color w:val="000000"/>
          <w:sz w:val="28"/>
          <w:szCs w:val="24"/>
          <w:lang w:eastAsia="ru-RU"/>
        </w:rPr>
        <w:t>1</w:t>
      </w:r>
      <w:r w:rsidRPr="006C3E15">
        <w:rPr>
          <w:rFonts w:ascii="Times New Roman" w:eastAsia="Times New Roman" w:hAnsi="Times New Roman" w:cs="Times New Roman"/>
          <w:color w:val="000000"/>
          <w:sz w:val="28"/>
          <w:szCs w:val="24"/>
          <w:lang w:eastAsia="ru-RU"/>
        </w:rPr>
        <w:t xml:space="preserve">й квартал </w:t>
      </w:r>
      <w:r w:rsidRPr="006C3E15">
        <w:rPr>
          <w:rFonts w:ascii="Times New Roman" w:eastAsia="Times New Roman" w:hAnsi="Times New Roman" w:cs="Calibri"/>
          <w:color w:val="000000"/>
          <w:sz w:val="28"/>
          <w:szCs w:val="24"/>
          <w:lang w:eastAsia="ru-RU"/>
        </w:rPr>
        <w:t>202</w:t>
      </w:r>
      <w:r w:rsidRPr="006C3E15">
        <w:rPr>
          <w:rFonts w:ascii="Times New Roman" w:eastAsia="Times New Roman" w:hAnsi="Times New Roman" w:cs="Times New Roman"/>
          <w:color w:val="000000"/>
          <w:sz w:val="28"/>
          <w:szCs w:val="24"/>
          <w:lang w:eastAsia="ru-RU"/>
        </w:rPr>
        <w:t>2</w:t>
      </w:r>
      <w:r w:rsidRPr="006C3E15">
        <w:rPr>
          <w:rFonts w:ascii="Times New Roman" w:eastAsia="Times New Roman" w:hAnsi="Times New Roman" w:cs="Calibri"/>
          <w:color w:val="000000"/>
          <w:sz w:val="28"/>
          <w:szCs w:val="24"/>
          <w:lang w:eastAsia="ru-RU"/>
        </w:rPr>
        <w:t xml:space="preserve"> года поступило неналоговых платежей – </w:t>
      </w:r>
      <w:r w:rsidRPr="006C3E15">
        <w:rPr>
          <w:rFonts w:ascii="Times New Roman" w:eastAsia="Times New Roman" w:hAnsi="Times New Roman" w:cs="Times New Roman"/>
          <w:color w:val="000000"/>
          <w:sz w:val="28"/>
          <w:szCs w:val="24"/>
          <w:lang w:eastAsia="ru-RU"/>
        </w:rPr>
        <w:t>214</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1</w:t>
      </w:r>
      <w:r w:rsidRPr="006C3E15">
        <w:rPr>
          <w:rFonts w:ascii="Times New Roman" w:eastAsia="Times New Roman" w:hAnsi="Times New Roman" w:cs="Calibri"/>
          <w:color w:val="000000"/>
          <w:sz w:val="28"/>
          <w:szCs w:val="24"/>
          <w:lang w:eastAsia="ru-RU"/>
        </w:rPr>
        <w:t xml:space="preserve"> тыс. рублей или 1</w:t>
      </w:r>
      <w:r w:rsidRPr="006C3E15">
        <w:rPr>
          <w:rFonts w:ascii="Times New Roman" w:eastAsia="Times New Roman" w:hAnsi="Times New Roman" w:cs="Times New Roman"/>
          <w:color w:val="000000"/>
          <w:sz w:val="28"/>
          <w:szCs w:val="24"/>
          <w:lang w:eastAsia="ru-RU"/>
        </w:rPr>
        <w:t>8</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2</w:t>
      </w:r>
      <w:r w:rsidRPr="006C3E15">
        <w:rPr>
          <w:rFonts w:ascii="Times New Roman" w:eastAsia="Times New Roman" w:hAnsi="Times New Roman" w:cs="Calibri"/>
          <w:color w:val="000000"/>
          <w:sz w:val="28"/>
          <w:szCs w:val="24"/>
          <w:lang w:eastAsia="ru-RU"/>
        </w:rPr>
        <w:t xml:space="preserve"> процента к плану года. Удельный вес неналоговых доходов в общем объеме поступлений налоговых и неналоговых доходов за </w:t>
      </w:r>
      <w:r w:rsidRPr="006C3E15">
        <w:rPr>
          <w:rFonts w:ascii="Times New Roman" w:eastAsia="Times New Roman" w:hAnsi="Times New Roman" w:cs="Times New Roman"/>
          <w:color w:val="000000"/>
          <w:sz w:val="28"/>
          <w:szCs w:val="24"/>
          <w:lang w:eastAsia="ru-RU"/>
        </w:rPr>
        <w:t xml:space="preserve">1й квартал </w:t>
      </w:r>
      <w:r w:rsidRPr="006C3E15">
        <w:rPr>
          <w:rFonts w:ascii="Times New Roman" w:eastAsia="Times New Roman" w:hAnsi="Times New Roman" w:cs="Calibri"/>
          <w:color w:val="000000"/>
          <w:sz w:val="28"/>
          <w:szCs w:val="24"/>
          <w:lang w:eastAsia="ru-RU"/>
        </w:rPr>
        <w:t xml:space="preserve"> </w:t>
      </w:r>
      <w:r w:rsidRPr="006C3E15">
        <w:rPr>
          <w:rFonts w:ascii="Times New Roman" w:eastAsia="Times New Roman" w:hAnsi="Times New Roman" w:cs="Times New Roman"/>
          <w:color w:val="000000"/>
          <w:sz w:val="28"/>
          <w:szCs w:val="24"/>
          <w:lang w:eastAsia="ru-RU"/>
        </w:rPr>
        <w:t xml:space="preserve">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года составил </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1</w:t>
      </w:r>
      <w:r w:rsidRPr="006C3E15">
        <w:rPr>
          <w:rFonts w:ascii="Times New Roman" w:eastAsia="Times New Roman" w:hAnsi="Times New Roman" w:cs="Times New Roman"/>
          <w:color w:val="000000"/>
          <w:sz w:val="28"/>
          <w:szCs w:val="24"/>
          <w:lang w:eastAsia="ru-RU"/>
        </w:rPr>
        <w:t xml:space="preserve"> процентов.</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numPr>
          <w:ilvl w:val="0"/>
          <w:numId w:val="4"/>
        </w:numPr>
        <w:autoSpaceDE w:val="0"/>
        <w:autoSpaceDN w:val="0"/>
        <w:adjustRightInd w:val="0"/>
        <w:spacing w:after="0" w:line="240" w:lineRule="auto"/>
        <w:ind w:left="1060"/>
        <w:jc w:val="center"/>
        <w:rPr>
          <w:rFonts w:ascii="Times New Roman" w:eastAsia="Times New Roman" w:hAnsi="Times New Roman" w:cs="Calibri"/>
          <w:b/>
          <w:color w:val="000000"/>
          <w:sz w:val="28"/>
          <w:szCs w:val="24"/>
          <w:lang w:eastAsia="ru-RU"/>
        </w:rPr>
      </w:pPr>
      <w:r w:rsidRPr="006C3E15">
        <w:rPr>
          <w:rFonts w:ascii="Times New Roman" w:eastAsia="Times New Roman" w:hAnsi="Times New Roman" w:cs="Times New Roman"/>
          <w:b/>
          <w:color w:val="000000"/>
          <w:sz w:val="28"/>
          <w:szCs w:val="24"/>
          <w:lang w:eastAsia="ru-RU"/>
        </w:rPr>
        <w:lastRenderedPageBreak/>
        <w:t>Доходы от использования имущества, находящегося в государственной и муниципальной собственности.</w:t>
      </w:r>
    </w:p>
    <w:p w:rsidR="006C3E15" w:rsidRPr="006C3E15" w:rsidRDefault="006C3E15" w:rsidP="006C3E15">
      <w:pPr>
        <w:autoSpaceDE w:val="0"/>
        <w:autoSpaceDN w:val="0"/>
        <w:adjustRightInd w:val="0"/>
        <w:spacing w:after="0" w:line="240" w:lineRule="auto"/>
        <w:ind w:left="1060" w:hanging="36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Times New Roman"/>
          <w:color w:val="000000"/>
          <w:sz w:val="28"/>
          <w:szCs w:val="24"/>
          <w:lang w:eastAsia="ru-RU"/>
        </w:rPr>
        <w:t> Доходы от использования имущества, находящегося в государственной и муниципальной собственности на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 утверждены в сумме </w:t>
      </w:r>
      <w:r w:rsidRPr="006C3E15">
        <w:rPr>
          <w:rFonts w:ascii="Times New Roman" w:eastAsia="Times New Roman" w:hAnsi="Times New Roman" w:cs="Calibri"/>
          <w:color w:val="000000"/>
          <w:sz w:val="28"/>
          <w:szCs w:val="24"/>
          <w:lang w:eastAsia="ru-RU"/>
        </w:rPr>
        <w:t>136</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9</w:t>
      </w:r>
      <w:r w:rsidRPr="006C3E15">
        <w:rPr>
          <w:rFonts w:ascii="Times New Roman" w:eastAsia="Times New Roman" w:hAnsi="Times New Roman" w:cs="Times New Roman"/>
          <w:color w:val="000000"/>
          <w:sz w:val="28"/>
          <w:szCs w:val="24"/>
          <w:lang w:eastAsia="ru-RU"/>
        </w:rPr>
        <w:t xml:space="preserve"> тыс. рублей. Фактически за </w:t>
      </w:r>
      <w:r w:rsidRPr="006C3E15">
        <w:rPr>
          <w:rFonts w:ascii="Times New Roman" w:eastAsia="Times New Roman" w:hAnsi="Times New Roman" w:cs="Calibri"/>
          <w:color w:val="000000"/>
          <w:sz w:val="28"/>
          <w:szCs w:val="24"/>
          <w:lang w:eastAsia="ru-RU"/>
        </w:rPr>
        <w:t xml:space="preserve">1й квартал </w:t>
      </w:r>
      <w:r w:rsidRPr="006C3E15">
        <w:rPr>
          <w:rFonts w:ascii="Times New Roman" w:eastAsia="Times New Roman" w:hAnsi="Times New Roman" w:cs="Times New Roman"/>
          <w:color w:val="000000"/>
          <w:sz w:val="28"/>
          <w:szCs w:val="24"/>
          <w:lang w:eastAsia="ru-RU"/>
        </w:rPr>
        <w:t xml:space="preserve"> </w:t>
      </w:r>
      <w:r w:rsidRPr="006C3E15">
        <w:rPr>
          <w:rFonts w:ascii="Times New Roman" w:eastAsia="Times New Roman" w:hAnsi="Times New Roman" w:cs="Calibri"/>
          <w:color w:val="000000"/>
          <w:sz w:val="28"/>
          <w:szCs w:val="24"/>
          <w:lang w:eastAsia="ru-RU"/>
        </w:rPr>
        <w:t>202</w:t>
      </w:r>
      <w:r w:rsidRPr="006C3E15">
        <w:rPr>
          <w:rFonts w:ascii="Times New Roman" w:eastAsia="Times New Roman" w:hAnsi="Times New Roman" w:cs="Times New Roman"/>
          <w:color w:val="000000"/>
          <w:sz w:val="28"/>
          <w:szCs w:val="24"/>
          <w:lang w:eastAsia="ru-RU"/>
        </w:rPr>
        <w:t>2</w:t>
      </w:r>
      <w:r w:rsidRPr="006C3E15">
        <w:rPr>
          <w:rFonts w:ascii="Times New Roman" w:eastAsia="Times New Roman" w:hAnsi="Times New Roman" w:cs="Calibri"/>
          <w:color w:val="000000"/>
          <w:sz w:val="28"/>
          <w:szCs w:val="24"/>
          <w:lang w:eastAsia="ru-RU"/>
        </w:rPr>
        <w:t xml:space="preserve"> года поступило </w:t>
      </w:r>
      <w:r w:rsidRPr="006C3E15">
        <w:rPr>
          <w:rFonts w:ascii="Times New Roman" w:eastAsia="Times New Roman" w:hAnsi="Times New Roman" w:cs="Times New Roman"/>
          <w:color w:val="000000"/>
          <w:sz w:val="28"/>
          <w:szCs w:val="24"/>
          <w:lang w:eastAsia="ru-RU"/>
        </w:rPr>
        <w:t>37</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4</w:t>
      </w:r>
      <w:r w:rsidRPr="006C3E15">
        <w:rPr>
          <w:rFonts w:ascii="Times New Roman" w:eastAsia="Times New Roman" w:hAnsi="Times New Roman" w:cs="Calibri"/>
          <w:color w:val="000000"/>
          <w:sz w:val="28"/>
          <w:szCs w:val="24"/>
          <w:lang w:eastAsia="ru-RU"/>
        </w:rPr>
        <w:t xml:space="preserve"> тыс. рублей или </w:t>
      </w:r>
      <w:r w:rsidRPr="006C3E15">
        <w:rPr>
          <w:rFonts w:ascii="Times New Roman" w:eastAsia="Times New Roman" w:hAnsi="Times New Roman" w:cs="Times New Roman"/>
          <w:color w:val="000000"/>
          <w:sz w:val="28"/>
          <w:szCs w:val="24"/>
          <w:lang w:eastAsia="ru-RU"/>
        </w:rPr>
        <w:t>27</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63</w:t>
      </w:r>
      <w:r w:rsidRPr="006C3E15">
        <w:rPr>
          <w:rFonts w:ascii="Times New Roman" w:eastAsia="Times New Roman" w:hAnsi="Times New Roman" w:cs="Calibri"/>
          <w:color w:val="000000"/>
          <w:sz w:val="28"/>
          <w:szCs w:val="24"/>
          <w:lang w:eastAsia="ru-RU"/>
        </w:rPr>
        <w:t xml:space="preserve"> процента к плану года. Удельный вес доходов от использования имущества, находящегося в государственной и муниципальной собственности, в общем объеме неналоговых доходов составляет 1</w:t>
      </w:r>
      <w:r w:rsidRPr="006C3E15">
        <w:rPr>
          <w:rFonts w:ascii="Times New Roman" w:eastAsia="Times New Roman" w:hAnsi="Times New Roman" w:cs="Times New Roman"/>
          <w:color w:val="000000"/>
          <w:sz w:val="28"/>
          <w:szCs w:val="24"/>
          <w:lang w:eastAsia="ru-RU"/>
        </w:rPr>
        <w:t>7</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4</w:t>
      </w:r>
      <w:r w:rsidRPr="006C3E15">
        <w:rPr>
          <w:rFonts w:ascii="Times New Roman" w:eastAsia="Times New Roman" w:hAnsi="Times New Roman" w:cs="Calibri"/>
          <w:color w:val="000000"/>
          <w:sz w:val="28"/>
          <w:szCs w:val="24"/>
          <w:lang w:eastAsia="ru-RU"/>
        </w:rPr>
        <w:t xml:space="preserve">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2. Доходы от оказания платных услуг и компенсации затрат государства</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Calibri"/>
          <w:color w:val="000000"/>
          <w:sz w:val="28"/>
          <w:szCs w:val="24"/>
          <w:lang w:eastAsia="ru-RU"/>
        </w:rPr>
        <w:t> Доходы от оказания платных услуг и компенсации на 202</w:t>
      </w:r>
      <w:r w:rsidRPr="006C3E15">
        <w:rPr>
          <w:rFonts w:ascii="Times New Roman" w:eastAsia="Times New Roman" w:hAnsi="Times New Roman" w:cs="Times New Roman"/>
          <w:color w:val="000000"/>
          <w:sz w:val="28"/>
          <w:szCs w:val="24"/>
          <w:lang w:eastAsia="ru-RU"/>
        </w:rPr>
        <w:t>2</w:t>
      </w:r>
      <w:r w:rsidRPr="006C3E15">
        <w:rPr>
          <w:rFonts w:ascii="Times New Roman" w:eastAsia="Times New Roman" w:hAnsi="Times New Roman" w:cs="Calibri"/>
          <w:color w:val="000000"/>
          <w:sz w:val="28"/>
          <w:szCs w:val="24"/>
          <w:lang w:eastAsia="ru-RU"/>
        </w:rPr>
        <w:t xml:space="preserve"> год утверждены в сумме </w:t>
      </w:r>
      <w:r w:rsidRPr="006C3E15">
        <w:rPr>
          <w:rFonts w:ascii="Times New Roman" w:eastAsia="Times New Roman" w:hAnsi="Times New Roman" w:cs="Times New Roman"/>
          <w:color w:val="000000"/>
          <w:sz w:val="28"/>
          <w:szCs w:val="24"/>
          <w:lang w:eastAsia="ru-RU"/>
        </w:rPr>
        <w:t>718</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5</w:t>
      </w:r>
      <w:r w:rsidRPr="006C3E15">
        <w:rPr>
          <w:rFonts w:ascii="Times New Roman" w:eastAsia="Times New Roman" w:hAnsi="Times New Roman" w:cs="Calibri"/>
          <w:color w:val="000000"/>
          <w:sz w:val="28"/>
          <w:szCs w:val="24"/>
          <w:lang w:eastAsia="ru-RU"/>
        </w:rPr>
        <w:t xml:space="preserve"> тыс. рублей. Фактическое поступление средств за </w:t>
      </w:r>
      <w:r w:rsidRPr="006C3E15">
        <w:rPr>
          <w:rFonts w:ascii="Times New Roman" w:eastAsia="Times New Roman" w:hAnsi="Times New Roman" w:cs="Times New Roman"/>
          <w:color w:val="000000"/>
          <w:sz w:val="28"/>
          <w:szCs w:val="24"/>
          <w:lang w:eastAsia="ru-RU"/>
        </w:rPr>
        <w:t>1й кварта</w:t>
      </w:r>
      <w:r w:rsidRPr="006C3E15">
        <w:rPr>
          <w:rFonts w:ascii="Times New Roman" w:eastAsia="Times New Roman" w:hAnsi="Times New Roman" w:cs="Calibri"/>
          <w:color w:val="000000"/>
          <w:sz w:val="28"/>
          <w:szCs w:val="24"/>
          <w:lang w:eastAsia="ru-RU"/>
        </w:rPr>
        <w:t xml:space="preserve">л </w:t>
      </w:r>
      <w:r w:rsidRPr="006C3E15">
        <w:rPr>
          <w:rFonts w:ascii="Times New Roman" w:eastAsia="Times New Roman" w:hAnsi="Times New Roman" w:cs="Times New Roman"/>
          <w:color w:val="000000"/>
          <w:sz w:val="28"/>
          <w:szCs w:val="24"/>
          <w:lang w:eastAsia="ru-RU"/>
        </w:rPr>
        <w:t xml:space="preserve"> 20</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1 года составило </w:t>
      </w:r>
      <w:r w:rsidRPr="006C3E15">
        <w:rPr>
          <w:rFonts w:ascii="Times New Roman" w:eastAsia="Times New Roman" w:hAnsi="Times New Roman" w:cs="Calibri"/>
          <w:color w:val="000000"/>
          <w:sz w:val="28"/>
          <w:szCs w:val="24"/>
          <w:lang w:eastAsia="ru-RU"/>
        </w:rPr>
        <w:t>98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5</w:t>
      </w:r>
      <w:r w:rsidRPr="006C3E15">
        <w:rPr>
          <w:rFonts w:ascii="Times New Roman" w:eastAsia="Times New Roman" w:hAnsi="Times New Roman" w:cs="Times New Roman"/>
          <w:color w:val="000000"/>
          <w:sz w:val="28"/>
          <w:szCs w:val="24"/>
          <w:lang w:eastAsia="ru-RU"/>
        </w:rPr>
        <w:t xml:space="preserve"> тыс. рублей или </w:t>
      </w:r>
      <w:r w:rsidRPr="006C3E15">
        <w:rPr>
          <w:rFonts w:ascii="Times New Roman" w:eastAsia="Times New Roman" w:hAnsi="Times New Roman" w:cs="Calibri"/>
          <w:color w:val="000000"/>
          <w:sz w:val="28"/>
          <w:szCs w:val="24"/>
          <w:lang w:eastAsia="ru-RU"/>
        </w:rPr>
        <w:t>13</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7</w:t>
      </w:r>
      <w:r w:rsidRPr="006C3E15">
        <w:rPr>
          <w:rFonts w:ascii="Times New Roman" w:eastAsia="Times New Roman" w:hAnsi="Times New Roman" w:cs="Times New Roman"/>
          <w:color w:val="000000"/>
          <w:sz w:val="28"/>
          <w:szCs w:val="24"/>
          <w:lang w:eastAsia="ru-RU"/>
        </w:rPr>
        <w:t xml:space="preserve"> процента к плану года. Удельный вес дохода в общем объеме поступлений неналоговых доходов составляет  </w:t>
      </w:r>
      <w:r w:rsidRPr="006C3E15">
        <w:rPr>
          <w:rFonts w:ascii="Times New Roman" w:eastAsia="Times New Roman" w:hAnsi="Times New Roman" w:cs="Calibri"/>
          <w:color w:val="000000"/>
          <w:sz w:val="28"/>
          <w:szCs w:val="24"/>
          <w:lang w:eastAsia="ru-RU"/>
        </w:rPr>
        <w:t>46</w:t>
      </w:r>
      <w:r w:rsidRPr="006C3E15">
        <w:rPr>
          <w:rFonts w:ascii="Times New Roman" w:eastAsia="Times New Roman" w:hAnsi="Times New Roman" w:cs="Times New Roman"/>
          <w:color w:val="000000"/>
          <w:sz w:val="28"/>
          <w:szCs w:val="24"/>
          <w:lang w:eastAsia="ru-RU"/>
        </w:rPr>
        <w:t>,0 процентов.</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Поступали денежные средства за место торговли на ярмарке.</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3. Доходы от продажи материальных и нематериальных активов</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Доходы от продажи материальных и нематериальных активов на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 утверждены в сумме </w:t>
      </w:r>
      <w:r w:rsidRPr="006C3E15">
        <w:rPr>
          <w:rFonts w:ascii="Times New Roman" w:eastAsia="Times New Roman" w:hAnsi="Times New Roman" w:cs="Calibri"/>
          <w:color w:val="000000"/>
          <w:sz w:val="28"/>
          <w:szCs w:val="24"/>
          <w:lang w:eastAsia="ru-RU"/>
        </w:rPr>
        <w:t>319</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 xml:space="preserve"> тыс. рублей. Фактическое поступление средств за </w:t>
      </w:r>
      <w:r w:rsidRPr="006C3E15">
        <w:rPr>
          <w:rFonts w:ascii="Times New Roman" w:eastAsia="Times New Roman" w:hAnsi="Times New Roman" w:cs="Calibri"/>
          <w:color w:val="000000"/>
          <w:sz w:val="28"/>
          <w:szCs w:val="24"/>
          <w:lang w:eastAsia="ru-RU"/>
        </w:rPr>
        <w:t>1й кв</w:t>
      </w:r>
      <w:r w:rsidRPr="006C3E15">
        <w:rPr>
          <w:rFonts w:ascii="Times New Roman" w:eastAsia="Times New Roman" w:hAnsi="Times New Roman" w:cs="Times New Roman"/>
          <w:color w:val="000000"/>
          <w:sz w:val="28"/>
          <w:szCs w:val="24"/>
          <w:lang w:eastAsia="ru-RU"/>
        </w:rPr>
        <w:t>а</w:t>
      </w:r>
      <w:r w:rsidRPr="006C3E15">
        <w:rPr>
          <w:rFonts w:ascii="Times New Roman" w:eastAsia="Times New Roman" w:hAnsi="Times New Roman" w:cs="Calibri"/>
          <w:color w:val="000000"/>
          <w:sz w:val="28"/>
          <w:szCs w:val="24"/>
          <w:lang w:eastAsia="ru-RU"/>
        </w:rPr>
        <w:t xml:space="preserve">ртал </w:t>
      </w:r>
      <w:r w:rsidRPr="006C3E15">
        <w:rPr>
          <w:rFonts w:ascii="Times New Roman" w:eastAsia="Times New Roman" w:hAnsi="Times New Roman" w:cs="Times New Roman"/>
          <w:color w:val="000000"/>
          <w:sz w:val="28"/>
          <w:szCs w:val="24"/>
          <w:lang w:eastAsia="ru-RU"/>
        </w:rPr>
        <w:t xml:space="preserve"> 202</w:t>
      </w:r>
      <w:r w:rsidRPr="006C3E15">
        <w:rPr>
          <w:rFonts w:ascii="Times New Roman" w:eastAsia="Times New Roman" w:hAnsi="Times New Roman" w:cs="Calibri"/>
          <w:color w:val="000000"/>
          <w:sz w:val="28"/>
          <w:szCs w:val="24"/>
          <w:lang w:eastAsia="ru-RU"/>
        </w:rPr>
        <w:t>2</w:t>
      </w:r>
      <w:r w:rsidRPr="006C3E15">
        <w:rPr>
          <w:rFonts w:ascii="Times New Roman" w:eastAsia="Times New Roman" w:hAnsi="Times New Roman" w:cs="Times New Roman"/>
          <w:color w:val="000000"/>
          <w:sz w:val="28"/>
          <w:szCs w:val="24"/>
          <w:lang w:eastAsia="ru-RU"/>
        </w:rPr>
        <w:t xml:space="preserve"> года составило </w:t>
      </w:r>
      <w:r w:rsidRPr="006C3E15">
        <w:rPr>
          <w:rFonts w:ascii="Times New Roman" w:eastAsia="Times New Roman" w:hAnsi="Times New Roman" w:cs="Calibri"/>
          <w:color w:val="000000"/>
          <w:sz w:val="28"/>
          <w:szCs w:val="24"/>
          <w:lang w:eastAsia="ru-RU"/>
        </w:rPr>
        <w:t>7</w:t>
      </w:r>
      <w:r w:rsidRPr="006C3E15">
        <w:rPr>
          <w:rFonts w:ascii="Times New Roman" w:eastAsia="Times New Roman" w:hAnsi="Times New Roman" w:cs="Times New Roman"/>
          <w:color w:val="000000"/>
          <w:sz w:val="28"/>
          <w:szCs w:val="24"/>
          <w:lang w:eastAsia="ru-RU"/>
        </w:rPr>
        <w:t>8</w:t>
      </w:r>
      <w:r w:rsidRPr="006C3E15">
        <w:rPr>
          <w:rFonts w:ascii="Times New Roman" w:eastAsia="Times New Roman" w:hAnsi="Times New Roman" w:cs="Calibri"/>
          <w:color w:val="000000"/>
          <w:sz w:val="28"/>
          <w:szCs w:val="24"/>
          <w:lang w:eastAsia="ru-RU"/>
        </w:rPr>
        <w:t>,8 тыс. рублей или 2</w:t>
      </w:r>
      <w:r w:rsidRPr="006C3E15">
        <w:rPr>
          <w:rFonts w:ascii="Times New Roman" w:eastAsia="Times New Roman" w:hAnsi="Times New Roman" w:cs="Times New Roman"/>
          <w:color w:val="000000"/>
          <w:sz w:val="28"/>
          <w:szCs w:val="24"/>
          <w:lang w:eastAsia="ru-RU"/>
        </w:rPr>
        <w:t>4,</w:t>
      </w:r>
      <w:r w:rsidRPr="006C3E15">
        <w:rPr>
          <w:rFonts w:ascii="Times New Roman" w:eastAsia="Times New Roman" w:hAnsi="Times New Roman" w:cs="Calibri"/>
          <w:color w:val="000000"/>
          <w:sz w:val="28"/>
          <w:szCs w:val="24"/>
          <w:lang w:eastAsia="ru-RU"/>
        </w:rPr>
        <w:t>4</w:t>
      </w:r>
      <w:r w:rsidRPr="006C3E15">
        <w:rPr>
          <w:rFonts w:ascii="Times New Roman" w:eastAsia="Times New Roman" w:hAnsi="Times New Roman" w:cs="Times New Roman"/>
          <w:color w:val="000000"/>
          <w:sz w:val="28"/>
          <w:szCs w:val="24"/>
          <w:lang w:eastAsia="ru-RU"/>
        </w:rPr>
        <w:t xml:space="preserve"> процента к плану года. Удельный вес дохода в общем объеме поступлений неналоговых доходов составляет 36,</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 xml:space="preserve"> процентов.</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outlineLvl w:val="1"/>
        <w:rPr>
          <w:rFonts w:ascii="Times New Roman" w:eastAsia="Times New Roman" w:hAnsi="Times New Roman" w:cs="Calibri"/>
          <w:b/>
          <w:sz w:val="36"/>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outlineLvl w:val="1"/>
        <w:rPr>
          <w:rFonts w:ascii="Times New Roman" w:eastAsia="Times New Roman" w:hAnsi="Times New Roman" w:cs="Calibri"/>
          <w:b/>
          <w:sz w:val="36"/>
          <w:szCs w:val="24"/>
          <w:lang w:eastAsia="ru-RU"/>
        </w:rPr>
      </w:pPr>
      <w:r w:rsidRPr="006C3E15">
        <w:rPr>
          <w:rFonts w:ascii="Times New Roman" w:eastAsia="Times New Roman" w:hAnsi="Times New Roman" w:cs="Times New Roman"/>
          <w:b/>
          <w:color w:val="000000"/>
          <w:sz w:val="28"/>
          <w:szCs w:val="24"/>
          <w:lang w:eastAsia="ru-RU"/>
        </w:rPr>
        <w:t>Безвозмездные поступления</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Поступление безвозмездных источников можно охарактеризовать следующим образом:</w:t>
      </w:r>
    </w:p>
    <w:p w:rsidR="006C3E15" w:rsidRPr="006C3E15" w:rsidRDefault="006C3E15" w:rsidP="006C3E15">
      <w:pPr>
        <w:autoSpaceDE w:val="0"/>
        <w:autoSpaceDN w:val="0"/>
        <w:adjustRightInd w:val="0"/>
        <w:spacing w:after="0" w:line="240" w:lineRule="auto"/>
        <w:ind w:firstLine="700"/>
        <w:jc w:val="right"/>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(руб. коп.)</w:t>
      </w:r>
    </w:p>
    <w:tbl>
      <w:tblPr>
        <w:tblW w:w="9795" w:type="dxa"/>
        <w:tblInd w:w="108" w:type="dxa"/>
        <w:tblCellMar>
          <w:left w:w="0" w:type="dxa"/>
          <w:right w:w="0" w:type="dxa"/>
        </w:tblCellMar>
        <w:tblLook w:val="0000"/>
      </w:tblPr>
      <w:tblGrid>
        <w:gridCol w:w="4952"/>
        <w:gridCol w:w="1721"/>
        <w:gridCol w:w="1607"/>
        <w:gridCol w:w="1515"/>
      </w:tblGrid>
      <w:tr w:rsidR="006C3E15" w:rsidRPr="006C3E15">
        <w:trPr>
          <w:trHeight w:val="825"/>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Наименование</w:t>
            </w:r>
          </w:p>
        </w:tc>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Утверждено</w:t>
            </w:r>
          </w:p>
        </w:tc>
        <w:tc>
          <w:tcPr>
            <w:tcW w:w="1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Исполнено</w:t>
            </w:r>
          </w:p>
        </w:tc>
        <w:tc>
          <w:tcPr>
            <w:tcW w:w="1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 исполнения</w:t>
            </w:r>
          </w:p>
        </w:tc>
      </w:tr>
      <w:tr w:rsidR="006C3E15" w:rsidRPr="006C3E15">
        <w:trPr>
          <w:trHeight w:val="810"/>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Дотация бюджетам поселений на выравнивание уровня бюджетной обеспеченности</w:t>
            </w:r>
          </w:p>
        </w:tc>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Times New Roman"/>
                <w:color w:val="000000"/>
                <w:sz w:val="24"/>
                <w:szCs w:val="24"/>
                <w:lang w:eastAsia="ru-RU"/>
              </w:rPr>
              <w:t>3</w:t>
            </w:r>
            <w:r w:rsidRPr="006C3E15">
              <w:rPr>
                <w:rFonts w:ascii="Times New Roman" w:eastAsia="Times New Roman" w:hAnsi="Times New Roman" w:cs="Calibri"/>
                <w:color w:val="000000"/>
                <w:sz w:val="24"/>
                <w:szCs w:val="24"/>
                <w:lang w:eastAsia="ru-RU"/>
              </w:rPr>
              <w:t xml:space="preserve"> </w:t>
            </w:r>
            <w:r w:rsidRPr="006C3E15">
              <w:rPr>
                <w:rFonts w:ascii="Times New Roman" w:eastAsia="Times New Roman" w:hAnsi="Times New Roman" w:cs="Times New Roman"/>
                <w:color w:val="000000"/>
                <w:sz w:val="24"/>
                <w:szCs w:val="24"/>
                <w:lang w:eastAsia="ru-RU"/>
              </w:rPr>
              <w:t>914</w:t>
            </w:r>
            <w:r w:rsidRPr="006C3E15">
              <w:rPr>
                <w:rFonts w:ascii="Times New Roman" w:eastAsia="Times New Roman" w:hAnsi="Times New Roman" w:cs="Calibri"/>
                <w:color w:val="000000"/>
                <w:sz w:val="24"/>
                <w:szCs w:val="24"/>
                <w:lang w:eastAsia="ru-RU"/>
              </w:rPr>
              <w:t xml:space="preserve"> </w:t>
            </w:r>
            <w:r w:rsidRPr="006C3E15">
              <w:rPr>
                <w:rFonts w:ascii="Times New Roman" w:eastAsia="Times New Roman" w:hAnsi="Times New Roman" w:cs="Times New Roman"/>
                <w:color w:val="000000"/>
                <w:sz w:val="24"/>
                <w:szCs w:val="24"/>
                <w:lang w:eastAsia="ru-RU"/>
              </w:rPr>
              <w:t>200</w:t>
            </w:r>
            <w:r w:rsidRPr="006C3E15">
              <w:rPr>
                <w:rFonts w:ascii="Times New Roman" w:eastAsia="Times New Roman" w:hAnsi="Times New Roman" w:cs="Calibri"/>
                <w:color w:val="000000"/>
                <w:sz w:val="24"/>
                <w:szCs w:val="24"/>
                <w:lang w:eastAsia="ru-RU"/>
              </w:rPr>
              <w:t>,</w:t>
            </w:r>
            <w:r w:rsidRPr="006C3E15">
              <w:rPr>
                <w:rFonts w:ascii="Times New Roman" w:eastAsia="Times New Roman" w:hAnsi="Times New Roman" w:cs="Times New Roman"/>
                <w:color w:val="000000"/>
                <w:sz w:val="24"/>
                <w:szCs w:val="24"/>
                <w:lang w:eastAsia="ru-RU"/>
              </w:rPr>
              <w:t>0</w:t>
            </w:r>
            <w:r w:rsidRPr="006C3E15">
              <w:rPr>
                <w:rFonts w:ascii="Times New Roman" w:eastAsia="Times New Roman" w:hAnsi="Times New Roman" w:cs="Calibri"/>
                <w:color w:val="000000"/>
                <w:sz w:val="24"/>
                <w:szCs w:val="24"/>
                <w:lang w:eastAsia="ru-RU"/>
              </w:rPr>
              <w:t>0</w:t>
            </w:r>
          </w:p>
        </w:tc>
        <w:tc>
          <w:tcPr>
            <w:tcW w:w="1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978</w:t>
            </w:r>
            <w:r w:rsidRPr="006C3E15">
              <w:rPr>
                <w:rFonts w:ascii="Times New Roman" w:eastAsia="Times New Roman" w:hAnsi="Times New Roman" w:cs="Times New Roman"/>
                <w:color w:val="000000"/>
                <w:sz w:val="24"/>
                <w:szCs w:val="24"/>
                <w:lang w:eastAsia="ru-RU"/>
              </w:rPr>
              <w:t xml:space="preserve"> </w:t>
            </w:r>
            <w:r w:rsidRPr="006C3E15">
              <w:rPr>
                <w:rFonts w:ascii="Times New Roman" w:eastAsia="Times New Roman" w:hAnsi="Times New Roman" w:cs="Calibri"/>
                <w:color w:val="000000"/>
                <w:sz w:val="24"/>
                <w:szCs w:val="24"/>
                <w:lang w:eastAsia="ru-RU"/>
              </w:rPr>
              <w:t>450</w:t>
            </w:r>
            <w:r w:rsidRPr="006C3E15">
              <w:rPr>
                <w:rFonts w:ascii="Times New Roman" w:eastAsia="Times New Roman" w:hAnsi="Times New Roman" w:cs="Times New Roman"/>
                <w:color w:val="000000"/>
                <w:sz w:val="24"/>
                <w:szCs w:val="24"/>
                <w:lang w:eastAsia="ru-RU"/>
              </w:rPr>
              <w:t>,</w:t>
            </w:r>
            <w:r w:rsidRPr="006C3E15">
              <w:rPr>
                <w:rFonts w:ascii="Times New Roman" w:eastAsia="Times New Roman" w:hAnsi="Times New Roman" w:cs="Calibri"/>
                <w:color w:val="000000"/>
                <w:sz w:val="24"/>
                <w:szCs w:val="24"/>
                <w:lang w:eastAsia="ru-RU"/>
              </w:rPr>
              <w:t>00</w:t>
            </w:r>
          </w:p>
        </w:tc>
        <w:tc>
          <w:tcPr>
            <w:tcW w:w="1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2</w:t>
            </w:r>
            <w:r w:rsidRPr="006C3E15">
              <w:rPr>
                <w:rFonts w:ascii="Times New Roman" w:eastAsia="Times New Roman" w:hAnsi="Times New Roman" w:cs="Times New Roman"/>
                <w:color w:val="000000"/>
                <w:sz w:val="24"/>
                <w:szCs w:val="24"/>
                <w:lang w:eastAsia="ru-RU"/>
              </w:rPr>
              <w:t>4,</w:t>
            </w:r>
            <w:r w:rsidRPr="006C3E15">
              <w:rPr>
                <w:rFonts w:ascii="Times New Roman" w:eastAsia="Times New Roman" w:hAnsi="Times New Roman" w:cs="Calibri"/>
                <w:color w:val="000000"/>
                <w:sz w:val="24"/>
                <w:szCs w:val="24"/>
                <w:lang w:eastAsia="ru-RU"/>
              </w:rPr>
              <w:t>9</w:t>
            </w:r>
          </w:p>
        </w:tc>
      </w:tr>
      <w:tr w:rsidR="006C3E15" w:rsidRPr="006C3E15">
        <w:trPr>
          <w:trHeight w:val="171"/>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ИТОГО</w:t>
            </w:r>
          </w:p>
        </w:tc>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6C3E15">
              <w:rPr>
                <w:rFonts w:ascii="Times New Roman" w:eastAsia="Times New Roman" w:hAnsi="Times New Roman" w:cs="Calibri"/>
                <w:color w:val="000000"/>
                <w:sz w:val="24"/>
                <w:szCs w:val="24"/>
                <w:lang w:eastAsia="ru-RU"/>
              </w:rPr>
              <w:t>3</w:t>
            </w:r>
            <w:r w:rsidRPr="006C3E15">
              <w:rPr>
                <w:rFonts w:ascii="Times New Roman" w:eastAsia="Times New Roman" w:hAnsi="Times New Roman" w:cs="Times New Roman"/>
                <w:color w:val="000000"/>
                <w:sz w:val="24"/>
                <w:szCs w:val="24"/>
                <w:lang w:eastAsia="ru-RU"/>
              </w:rPr>
              <w:t xml:space="preserve"> </w:t>
            </w:r>
            <w:r w:rsidRPr="006C3E15">
              <w:rPr>
                <w:rFonts w:ascii="Times New Roman" w:eastAsia="Times New Roman" w:hAnsi="Times New Roman" w:cs="Calibri"/>
                <w:color w:val="000000"/>
                <w:sz w:val="24"/>
                <w:szCs w:val="24"/>
                <w:lang w:eastAsia="ru-RU"/>
              </w:rPr>
              <w:t>914</w:t>
            </w:r>
            <w:r w:rsidRPr="006C3E15">
              <w:rPr>
                <w:rFonts w:ascii="Times New Roman" w:eastAsia="Times New Roman" w:hAnsi="Times New Roman" w:cs="Times New Roman"/>
                <w:color w:val="000000"/>
                <w:sz w:val="24"/>
                <w:szCs w:val="24"/>
                <w:lang w:eastAsia="ru-RU"/>
              </w:rPr>
              <w:t xml:space="preserve"> </w:t>
            </w:r>
            <w:r w:rsidRPr="006C3E15">
              <w:rPr>
                <w:rFonts w:ascii="Times New Roman" w:eastAsia="Times New Roman" w:hAnsi="Times New Roman" w:cs="Calibri"/>
                <w:color w:val="000000"/>
                <w:sz w:val="24"/>
                <w:szCs w:val="24"/>
                <w:lang w:eastAsia="ru-RU"/>
              </w:rPr>
              <w:t>200</w:t>
            </w:r>
            <w:r w:rsidRPr="006C3E15">
              <w:rPr>
                <w:rFonts w:ascii="Times New Roman" w:eastAsia="Times New Roman" w:hAnsi="Times New Roman" w:cs="Times New Roman"/>
                <w:color w:val="000000"/>
                <w:sz w:val="24"/>
                <w:szCs w:val="24"/>
                <w:lang w:eastAsia="ru-RU"/>
              </w:rPr>
              <w:t>,</w:t>
            </w:r>
            <w:r w:rsidRPr="006C3E15">
              <w:rPr>
                <w:rFonts w:ascii="Times New Roman" w:eastAsia="Times New Roman" w:hAnsi="Times New Roman" w:cs="Calibri"/>
                <w:color w:val="000000"/>
                <w:sz w:val="24"/>
                <w:szCs w:val="24"/>
                <w:lang w:eastAsia="ru-RU"/>
              </w:rPr>
              <w:t>0</w:t>
            </w:r>
            <w:r w:rsidRPr="006C3E15">
              <w:rPr>
                <w:rFonts w:ascii="Times New Roman" w:eastAsia="Times New Roman" w:hAnsi="Times New Roman" w:cs="Times New Roman"/>
                <w:color w:val="000000"/>
                <w:sz w:val="24"/>
                <w:szCs w:val="24"/>
                <w:lang w:eastAsia="ru-RU"/>
              </w:rPr>
              <w:t>0</w:t>
            </w:r>
          </w:p>
        </w:tc>
        <w:tc>
          <w:tcPr>
            <w:tcW w:w="1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978</w:t>
            </w:r>
            <w:r w:rsidRPr="006C3E15">
              <w:rPr>
                <w:rFonts w:ascii="Times New Roman" w:eastAsia="Times New Roman" w:hAnsi="Times New Roman" w:cs="Calibri"/>
                <w:color w:val="000000"/>
                <w:sz w:val="24"/>
                <w:szCs w:val="24"/>
                <w:lang w:eastAsia="ru-RU"/>
              </w:rPr>
              <w:t xml:space="preserve"> </w:t>
            </w:r>
            <w:r w:rsidRPr="006C3E15">
              <w:rPr>
                <w:rFonts w:ascii="Times New Roman" w:eastAsia="Times New Roman" w:hAnsi="Times New Roman" w:cs="Times New Roman"/>
                <w:color w:val="000000"/>
                <w:sz w:val="24"/>
                <w:szCs w:val="24"/>
                <w:lang w:eastAsia="ru-RU"/>
              </w:rPr>
              <w:t>450</w:t>
            </w:r>
            <w:r w:rsidRPr="006C3E15">
              <w:rPr>
                <w:rFonts w:ascii="Times New Roman" w:eastAsia="Times New Roman" w:hAnsi="Times New Roman" w:cs="Calibri"/>
                <w:color w:val="000000"/>
                <w:sz w:val="24"/>
                <w:szCs w:val="24"/>
                <w:lang w:eastAsia="ru-RU"/>
              </w:rPr>
              <w:t>,</w:t>
            </w:r>
            <w:r w:rsidRPr="006C3E15">
              <w:rPr>
                <w:rFonts w:ascii="Times New Roman" w:eastAsia="Times New Roman" w:hAnsi="Times New Roman" w:cs="Times New Roman"/>
                <w:color w:val="000000"/>
                <w:sz w:val="24"/>
                <w:szCs w:val="24"/>
                <w:lang w:eastAsia="ru-RU"/>
              </w:rPr>
              <w:t>00</w:t>
            </w:r>
          </w:p>
        </w:tc>
        <w:tc>
          <w:tcPr>
            <w:tcW w:w="1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2</w:t>
            </w:r>
            <w:r w:rsidRPr="006C3E15">
              <w:rPr>
                <w:rFonts w:ascii="Times New Roman" w:eastAsia="Times New Roman" w:hAnsi="Times New Roman" w:cs="Calibri"/>
                <w:color w:val="000000"/>
                <w:sz w:val="24"/>
                <w:szCs w:val="24"/>
                <w:lang w:eastAsia="ru-RU"/>
              </w:rPr>
              <w:t>4,</w:t>
            </w:r>
            <w:r w:rsidRPr="006C3E15">
              <w:rPr>
                <w:rFonts w:ascii="Times New Roman" w:eastAsia="Times New Roman" w:hAnsi="Times New Roman" w:cs="Times New Roman"/>
                <w:color w:val="000000"/>
                <w:sz w:val="24"/>
                <w:szCs w:val="24"/>
                <w:lang w:eastAsia="ru-RU"/>
              </w:rPr>
              <w:t>9</w:t>
            </w:r>
          </w:p>
        </w:tc>
      </w:tr>
    </w:tbl>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lastRenderedPageBreak/>
        <w:t>РАСХОДЫ</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Расходная часть бюджета запланирована в сумме 3</w:t>
      </w:r>
      <w:r w:rsidRPr="006C3E15">
        <w:rPr>
          <w:rFonts w:ascii="Times New Roman" w:eastAsia="Times New Roman" w:hAnsi="Times New Roman" w:cs="Calibri"/>
          <w:color w:val="000000"/>
          <w:sz w:val="28"/>
          <w:szCs w:val="24"/>
          <w:lang w:eastAsia="ru-RU"/>
        </w:rPr>
        <w:t>6</w:t>
      </w:r>
      <w:r w:rsidRPr="006C3E15">
        <w:rPr>
          <w:rFonts w:ascii="Times New Roman" w:eastAsia="Times New Roman" w:hAnsi="Times New Roman" w:cs="Times New Roman"/>
          <w:color w:val="000000"/>
          <w:sz w:val="28"/>
          <w:szCs w:val="24"/>
          <w:lang w:eastAsia="ru-RU"/>
        </w:rPr>
        <w:t xml:space="preserve"> </w:t>
      </w:r>
      <w:r w:rsidRPr="006C3E15">
        <w:rPr>
          <w:rFonts w:ascii="Times New Roman" w:eastAsia="Times New Roman" w:hAnsi="Times New Roman" w:cs="Calibri"/>
          <w:color w:val="000000"/>
          <w:sz w:val="28"/>
          <w:szCs w:val="24"/>
          <w:lang w:eastAsia="ru-RU"/>
        </w:rPr>
        <w:t>897</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8</w:t>
      </w:r>
      <w:r w:rsidRPr="006C3E15">
        <w:rPr>
          <w:rFonts w:ascii="Times New Roman" w:eastAsia="Times New Roman" w:hAnsi="Times New Roman" w:cs="Times New Roman"/>
          <w:color w:val="000000"/>
          <w:sz w:val="28"/>
          <w:szCs w:val="24"/>
          <w:lang w:eastAsia="ru-RU"/>
        </w:rPr>
        <w:t xml:space="preserve"> тыс. рублей, исполнение составило </w:t>
      </w:r>
      <w:r w:rsidR="003C3200">
        <w:rPr>
          <w:rFonts w:ascii="Times New Roman" w:eastAsia="Times New Roman" w:hAnsi="Times New Roman" w:cs="Calibri"/>
          <w:color w:val="000000"/>
          <w:sz w:val="28"/>
          <w:szCs w:val="24"/>
          <w:lang w:eastAsia="ru-RU"/>
        </w:rPr>
        <w:t>4053,7</w:t>
      </w:r>
      <w:r w:rsidRPr="006C3E15">
        <w:rPr>
          <w:rFonts w:ascii="Times New Roman" w:eastAsia="Times New Roman" w:hAnsi="Times New Roman" w:cs="Times New Roman"/>
          <w:color w:val="000000"/>
          <w:sz w:val="28"/>
          <w:szCs w:val="24"/>
          <w:lang w:eastAsia="ru-RU"/>
        </w:rPr>
        <w:t xml:space="preserve"> тыс. рублей или </w:t>
      </w:r>
      <w:r w:rsidR="003C3200">
        <w:rPr>
          <w:rFonts w:ascii="Times New Roman" w:eastAsia="Times New Roman" w:hAnsi="Times New Roman" w:cs="Calibri"/>
          <w:color w:val="000000"/>
          <w:sz w:val="28"/>
          <w:szCs w:val="24"/>
          <w:lang w:eastAsia="ru-RU"/>
        </w:rPr>
        <w:t>10</w:t>
      </w:r>
      <w:r w:rsidRPr="006C3E15">
        <w:rPr>
          <w:rFonts w:ascii="Times New Roman" w:eastAsia="Times New Roman" w:hAnsi="Times New Roman" w:cs="Times New Roman"/>
          <w:color w:val="000000"/>
          <w:sz w:val="28"/>
          <w:szCs w:val="24"/>
          <w:lang w:eastAsia="ru-RU"/>
        </w:rPr>
        <w:t>,</w:t>
      </w:r>
      <w:r w:rsidR="003C3200">
        <w:rPr>
          <w:rFonts w:ascii="Times New Roman" w:eastAsia="Times New Roman" w:hAnsi="Times New Roman" w:cs="Calibri"/>
          <w:color w:val="000000"/>
          <w:sz w:val="28"/>
          <w:szCs w:val="24"/>
          <w:lang w:eastAsia="ru-RU"/>
        </w:rPr>
        <w:t>9</w:t>
      </w:r>
      <w:r w:rsidRPr="006C3E15">
        <w:rPr>
          <w:rFonts w:ascii="Times New Roman" w:eastAsia="Times New Roman" w:hAnsi="Times New Roman" w:cs="Times New Roman"/>
          <w:color w:val="000000"/>
          <w:sz w:val="28"/>
          <w:szCs w:val="24"/>
          <w:lang w:eastAsia="ru-RU"/>
        </w:rPr>
        <w:t xml:space="preserve"> процента.</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Общегосударственные расходы</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r w:rsidRPr="006C3E15">
        <w:rPr>
          <w:rFonts w:ascii="Times New Roman" w:eastAsia="Times New Roman" w:hAnsi="Times New Roman" w:cs="Calibri"/>
          <w:color w:val="000000"/>
          <w:sz w:val="28"/>
          <w:szCs w:val="24"/>
          <w:lang w:eastAsia="ru-RU"/>
        </w:rPr>
        <w:t xml:space="preserve">По  разделу 0100 «Общегосударственные расходы» утверждены расходы в сумме </w:t>
      </w:r>
      <w:r w:rsidRPr="006C3E15">
        <w:rPr>
          <w:rFonts w:ascii="Times New Roman" w:eastAsia="Times New Roman" w:hAnsi="Times New Roman" w:cs="Times New Roman"/>
          <w:color w:val="000000"/>
          <w:sz w:val="28"/>
          <w:szCs w:val="24"/>
          <w:lang w:eastAsia="ru-RU"/>
        </w:rPr>
        <w:t>530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тыс.  рублей, кассовые расходы сложились в сумме </w:t>
      </w:r>
      <w:r w:rsidRPr="006C3E15">
        <w:rPr>
          <w:rFonts w:ascii="Times New Roman" w:eastAsia="Times New Roman" w:hAnsi="Times New Roman" w:cs="Times New Roman"/>
          <w:color w:val="000000"/>
          <w:sz w:val="28"/>
          <w:szCs w:val="24"/>
          <w:lang w:eastAsia="ru-RU"/>
        </w:rPr>
        <w:t>157</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4</w:t>
      </w:r>
      <w:r w:rsidRPr="006C3E15">
        <w:rPr>
          <w:rFonts w:ascii="Times New Roman" w:eastAsia="Times New Roman" w:hAnsi="Times New Roman" w:cs="Calibri"/>
          <w:color w:val="000000"/>
          <w:sz w:val="28"/>
          <w:szCs w:val="24"/>
          <w:lang w:eastAsia="ru-RU"/>
        </w:rPr>
        <w:t xml:space="preserve"> тыс. рублей, что составляет </w:t>
      </w:r>
      <w:r w:rsidRPr="006C3E15">
        <w:rPr>
          <w:rFonts w:ascii="Times New Roman" w:eastAsia="Times New Roman" w:hAnsi="Times New Roman" w:cs="Times New Roman"/>
          <w:color w:val="000000"/>
          <w:sz w:val="28"/>
          <w:szCs w:val="24"/>
          <w:lang w:eastAsia="ru-RU"/>
        </w:rPr>
        <w:t>29</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7</w:t>
      </w:r>
      <w:r w:rsidRPr="006C3E15">
        <w:rPr>
          <w:rFonts w:ascii="Times New Roman" w:eastAsia="Times New Roman" w:hAnsi="Times New Roman" w:cs="Calibri"/>
          <w:color w:val="000000"/>
          <w:sz w:val="28"/>
          <w:szCs w:val="24"/>
          <w:lang w:eastAsia="ru-RU"/>
        </w:rPr>
        <w:t xml:space="preserve"> процента от утвержденных назначений. Основная часть расходов пришлась на </w:t>
      </w:r>
      <w:r w:rsidRPr="006C3E15">
        <w:rPr>
          <w:rFonts w:ascii="Times New Roman" w:eastAsia="Times New Roman" w:hAnsi="Times New Roman" w:cs="Times New Roman"/>
          <w:color w:val="000000"/>
          <w:sz w:val="28"/>
          <w:szCs w:val="24"/>
          <w:lang w:eastAsia="ru-RU"/>
        </w:rPr>
        <w:t xml:space="preserve"> кадастровые работы.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Национальная экономика</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xml:space="preserve">По разделу 0400 «Национальная экономика» утверждены расходы в сумме </w:t>
      </w:r>
      <w:r w:rsidRPr="006C3E15">
        <w:rPr>
          <w:rFonts w:ascii="Times New Roman" w:eastAsia="Times New Roman" w:hAnsi="Times New Roman" w:cs="Calibri"/>
          <w:color w:val="000000"/>
          <w:sz w:val="28"/>
          <w:szCs w:val="24"/>
          <w:lang w:eastAsia="ru-RU"/>
        </w:rPr>
        <w:t>21638</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4</w:t>
      </w:r>
      <w:r w:rsidRPr="006C3E15">
        <w:rPr>
          <w:rFonts w:ascii="Times New Roman" w:eastAsia="Times New Roman" w:hAnsi="Times New Roman" w:cs="Times New Roman"/>
          <w:color w:val="000000"/>
          <w:sz w:val="28"/>
          <w:szCs w:val="24"/>
          <w:lang w:eastAsia="ru-RU"/>
        </w:rPr>
        <w:t xml:space="preserve"> рублей, исполнение составило </w:t>
      </w:r>
      <w:r w:rsidRPr="006C3E15">
        <w:rPr>
          <w:rFonts w:ascii="Times New Roman" w:eastAsia="Times New Roman" w:hAnsi="Times New Roman" w:cs="Calibri"/>
          <w:color w:val="000000"/>
          <w:sz w:val="28"/>
          <w:szCs w:val="24"/>
          <w:lang w:eastAsia="ru-RU"/>
        </w:rPr>
        <w:t>305</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0</w:t>
      </w:r>
      <w:r w:rsidRPr="006C3E15">
        <w:rPr>
          <w:rFonts w:ascii="Times New Roman" w:eastAsia="Times New Roman" w:hAnsi="Times New Roman" w:cs="Times New Roman"/>
          <w:b/>
          <w:color w:val="000000"/>
          <w:sz w:val="28"/>
          <w:szCs w:val="24"/>
          <w:lang w:eastAsia="ru-RU"/>
        </w:rPr>
        <w:t xml:space="preserve"> </w:t>
      </w:r>
      <w:r w:rsidRPr="006C3E15">
        <w:rPr>
          <w:rFonts w:ascii="Times New Roman" w:eastAsia="Times New Roman" w:hAnsi="Times New Roman" w:cs="Calibri"/>
          <w:color w:val="000000"/>
          <w:sz w:val="28"/>
          <w:szCs w:val="24"/>
          <w:lang w:eastAsia="ru-RU"/>
        </w:rPr>
        <w:t xml:space="preserve">рублей или </w:t>
      </w:r>
      <w:r w:rsidRPr="006C3E15">
        <w:rPr>
          <w:rFonts w:ascii="Times New Roman" w:eastAsia="Times New Roman" w:hAnsi="Times New Roman" w:cs="Times New Roman"/>
          <w:color w:val="000000"/>
          <w:sz w:val="28"/>
          <w:szCs w:val="24"/>
          <w:lang w:eastAsia="ru-RU"/>
        </w:rPr>
        <w:t>1,</w:t>
      </w:r>
      <w:r w:rsidRPr="006C3E15">
        <w:rPr>
          <w:rFonts w:ascii="Times New Roman" w:eastAsia="Times New Roman" w:hAnsi="Times New Roman" w:cs="Calibri"/>
          <w:color w:val="000000"/>
          <w:sz w:val="28"/>
          <w:szCs w:val="24"/>
          <w:lang w:eastAsia="ru-RU"/>
        </w:rPr>
        <w:t>4</w:t>
      </w:r>
      <w:r w:rsidRPr="006C3E15">
        <w:rPr>
          <w:rFonts w:ascii="Times New Roman" w:eastAsia="Times New Roman" w:hAnsi="Times New Roman" w:cs="Times New Roman"/>
          <w:color w:val="000000"/>
          <w:sz w:val="28"/>
          <w:szCs w:val="24"/>
          <w:lang w:eastAsia="ru-RU"/>
        </w:rPr>
        <w:t xml:space="preserve"> процента от утвержденных назначений. Основная часть расходов исполнена на содержание автомобильных дорог общего пользования и дорожных сооружений, являющихся их технологической частью.</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Жилищно-коммунальное хозяйство</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xml:space="preserve">По разделу 0500 «Жилищно-коммунальное хозяйство» утверждены расходы в сумме </w:t>
      </w:r>
      <w:r w:rsidRPr="006C3E15">
        <w:rPr>
          <w:rFonts w:ascii="Times New Roman" w:eastAsia="Times New Roman" w:hAnsi="Times New Roman" w:cs="Calibri"/>
          <w:color w:val="000000"/>
          <w:sz w:val="28"/>
          <w:szCs w:val="24"/>
          <w:lang w:eastAsia="ru-RU"/>
        </w:rPr>
        <w:t>14559</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4</w:t>
      </w:r>
      <w:r w:rsidRPr="006C3E15">
        <w:rPr>
          <w:rFonts w:ascii="Times New Roman" w:eastAsia="Times New Roman" w:hAnsi="Times New Roman" w:cs="Times New Roman"/>
          <w:color w:val="000000"/>
          <w:sz w:val="28"/>
          <w:szCs w:val="24"/>
          <w:lang w:eastAsia="ru-RU"/>
        </w:rPr>
        <w:t xml:space="preserve"> </w:t>
      </w:r>
      <w:r w:rsidR="00A814E0">
        <w:rPr>
          <w:rFonts w:ascii="Times New Roman" w:eastAsia="Times New Roman" w:hAnsi="Times New Roman" w:cs="Times New Roman"/>
          <w:color w:val="000000"/>
          <w:sz w:val="28"/>
          <w:szCs w:val="24"/>
          <w:lang w:eastAsia="ru-RU"/>
        </w:rPr>
        <w:t xml:space="preserve">тыс. </w:t>
      </w:r>
      <w:r w:rsidRPr="006C3E15">
        <w:rPr>
          <w:rFonts w:ascii="Times New Roman" w:eastAsia="Times New Roman" w:hAnsi="Times New Roman" w:cs="Times New Roman"/>
          <w:color w:val="000000"/>
          <w:sz w:val="28"/>
          <w:szCs w:val="24"/>
          <w:lang w:eastAsia="ru-RU"/>
        </w:rPr>
        <w:t xml:space="preserve">рублей, кассовые расходы сложились в сумме </w:t>
      </w:r>
      <w:r w:rsidRPr="006C3E15">
        <w:rPr>
          <w:rFonts w:ascii="Times New Roman" w:eastAsia="Times New Roman" w:hAnsi="Times New Roman" w:cs="Calibri"/>
          <w:color w:val="000000"/>
          <w:sz w:val="28"/>
          <w:szCs w:val="24"/>
          <w:lang w:eastAsia="ru-RU"/>
        </w:rPr>
        <w:t>3387</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6</w:t>
      </w:r>
      <w:r w:rsidRPr="006C3E15">
        <w:rPr>
          <w:rFonts w:ascii="Times New Roman" w:eastAsia="Times New Roman" w:hAnsi="Times New Roman" w:cs="Times New Roman"/>
          <w:color w:val="000000"/>
          <w:sz w:val="28"/>
          <w:szCs w:val="24"/>
          <w:lang w:eastAsia="ru-RU"/>
        </w:rPr>
        <w:t xml:space="preserve"> рублей, что составляет </w:t>
      </w:r>
      <w:r w:rsidRPr="006C3E15">
        <w:rPr>
          <w:rFonts w:ascii="Times New Roman" w:eastAsia="Times New Roman" w:hAnsi="Times New Roman" w:cs="Calibri"/>
          <w:color w:val="000000"/>
          <w:sz w:val="28"/>
          <w:szCs w:val="24"/>
          <w:lang w:eastAsia="ru-RU"/>
        </w:rPr>
        <w:t>23</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3</w:t>
      </w:r>
      <w:r w:rsidRPr="006C3E15">
        <w:rPr>
          <w:rFonts w:ascii="Times New Roman" w:eastAsia="Times New Roman" w:hAnsi="Times New Roman" w:cs="Times New Roman"/>
          <w:color w:val="000000"/>
          <w:sz w:val="28"/>
          <w:szCs w:val="24"/>
          <w:lang w:eastAsia="ru-RU"/>
        </w:rPr>
        <w:t xml:space="preserve"> процент от утвержденных показателей. Основная часть расходов исполнена на выполнение работ </w:t>
      </w:r>
      <w:r w:rsidR="00A814E0">
        <w:rPr>
          <w:rFonts w:ascii="Times New Roman" w:eastAsia="Times New Roman" w:hAnsi="Times New Roman" w:cs="Times New Roman"/>
          <w:color w:val="000000"/>
          <w:sz w:val="28"/>
          <w:szCs w:val="24"/>
          <w:lang w:eastAsia="ru-RU"/>
        </w:rPr>
        <w:t>п</w:t>
      </w:r>
      <w:r w:rsidRPr="006C3E15">
        <w:rPr>
          <w:rFonts w:ascii="Times New Roman" w:eastAsia="Times New Roman" w:hAnsi="Times New Roman" w:cs="Calibri"/>
          <w:color w:val="000000"/>
          <w:sz w:val="28"/>
          <w:szCs w:val="24"/>
          <w:lang w:eastAsia="ru-RU"/>
        </w:rPr>
        <w:t>о</w:t>
      </w:r>
      <w:r w:rsidR="00A814E0">
        <w:rPr>
          <w:rFonts w:ascii="Times New Roman" w:eastAsia="Times New Roman" w:hAnsi="Times New Roman" w:cs="Calibri"/>
          <w:color w:val="000000"/>
          <w:sz w:val="28"/>
          <w:szCs w:val="24"/>
          <w:lang w:eastAsia="ru-RU"/>
        </w:rPr>
        <w:t xml:space="preserve"> о</w:t>
      </w:r>
      <w:r w:rsidRPr="006C3E15">
        <w:rPr>
          <w:rFonts w:ascii="Times New Roman" w:eastAsia="Times New Roman" w:hAnsi="Times New Roman" w:cs="Calibri"/>
          <w:color w:val="000000"/>
          <w:sz w:val="28"/>
          <w:szCs w:val="24"/>
          <w:lang w:eastAsia="ru-RU"/>
        </w:rPr>
        <w:t>бс</w:t>
      </w:r>
      <w:r w:rsidR="00A814E0">
        <w:rPr>
          <w:rFonts w:ascii="Times New Roman" w:eastAsia="Times New Roman" w:hAnsi="Times New Roman" w:cs="Times New Roman"/>
          <w:color w:val="000000"/>
          <w:sz w:val="28"/>
          <w:szCs w:val="24"/>
          <w:lang w:eastAsia="ru-RU"/>
        </w:rPr>
        <w:t>лу</w:t>
      </w:r>
      <w:r w:rsidRPr="006C3E15">
        <w:rPr>
          <w:rFonts w:ascii="Times New Roman" w:eastAsia="Times New Roman" w:hAnsi="Times New Roman" w:cs="Times New Roman"/>
          <w:color w:val="000000"/>
          <w:sz w:val="28"/>
          <w:szCs w:val="24"/>
          <w:lang w:eastAsia="ru-RU"/>
        </w:rPr>
        <w:t>ж</w:t>
      </w:r>
      <w:r w:rsidRPr="006C3E15">
        <w:rPr>
          <w:rFonts w:ascii="Times New Roman" w:eastAsia="Times New Roman" w:hAnsi="Times New Roman" w:cs="Calibri"/>
          <w:color w:val="000000"/>
          <w:sz w:val="28"/>
          <w:szCs w:val="24"/>
          <w:lang w:eastAsia="ru-RU"/>
        </w:rPr>
        <w:t>и</w:t>
      </w:r>
      <w:r w:rsidRPr="006C3E15">
        <w:rPr>
          <w:rFonts w:ascii="Times New Roman" w:eastAsia="Times New Roman" w:hAnsi="Times New Roman" w:cs="Times New Roman"/>
          <w:color w:val="000000"/>
          <w:sz w:val="28"/>
          <w:szCs w:val="24"/>
          <w:lang w:eastAsia="ru-RU"/>
        </w:rPr>
        <w:t>вани</w:t>
      </w:r>
      <w:r w:rsidRPr="006C3E15">
        <w:rPr>
          <w:rFonts w:ascii="Times New Roman" w:eastAsia="Times New Roman" w:hAnsi="Times New Roman" w:cs="Calibri"/>
          <w:color w:val="000000"/>
          <w:sz w:val="28"/>
          <w:szCs w:val="24"/>
          <w:lang w:eastAsia="ru-RU"/>
        </w:rPr>
        <w:t>ю территорий и оплату коммунальных услуг</w:t>
      </w:r>
      <w:r w:rsidRPr="006C3E15">
        <w:rPr>
          <w:rFonts w:ascii="Times New Roman" w:eastAsia="Times New Roman" w:hAnsi="Times New Roman" w:cs="Times New Roman"/>
          <w:color w:val="000000"/>
          <w:sz w:val="28"/>
          <w:szCs w:val="24"/>
          <w:lang w:eastAsia="ru-RU"/>
        </w:rPr>
        <w:t xml:space="preserve">.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8"/>
          <w:szCs w:val="24"/>
          <w:lang w:eastAsia="ru-RU"/>
        </w:rPr>
        <w:t> </w:t>
      </w:r>
    </w:p>
    <w:p w:rsidR="006C3E15" w:rsidRPr="006C3E15" w:rsidRDefault="006C3E15" w:rsidP="006C3E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6C3E15">
        <w:rPr>
          <w:rFonts w:ascii="Times New Roman" w:eastAsia="Times New Roman" w:hAnsi="Times New Roman" w:cs="Times New Roman"/>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Культура, кинематография</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6C3E15">
        <w:rPr>
          <w:rFonts w:ascii="Times New Roman" w:eastAsia="Times New Roman" w:hAnsi="Times New Roman" w:cs="Times New Roman"/>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Times New Roman"/>
          <w:color w:val="000000"/>
          <w:sz w:val="28"/>
          <w:szCs w:val="24"/>
          <w:lang w:eastAsia="ru-RU"/>
        </w:rPr>
        <w:t xml:space="preserve">По разделу 0800 «Культура, кинематография» утверждены расходы в сумме </w:t>
      </w:r>
      <w:r w:rsidRPr="006C3E15">
        <w:rPr>
          <w:rFonts w:ascii="Times New Roman" w:eastAsia="Times New Roman" w:hAnsi="Times New Roman" w:cs="Calibri"/>
          <w:color w:val="000000"/>
          <w:sz w:val="28"/>
          <w:szCs w:val="24"/>
          <w:lang w:eastAsia="ru-RU"/>
        </w:rPr>
        <w:t>100</w:t>
      </w:r>
      <w:r w:rsidRPr="006C3E15">
        <w:rPr>
          <w:rFonts w:ascii="Times New Roman" w:eastAsia="Times New Roman" w:hAnsi="Times New Roman" w:cs="Times New Roman"/>
          <w:color w:val="000000"/>
          <w:sz w:val="28"/>
          <w:szCs w:val="24"/>
          <w:lang w:eastAsia="ru-RU"/>
        </w:rPr>
        <w:t>,</w:t>
      </w:r>
      <w:r w:rsidRPr="006C3E15">
        <w:rPr>
          <w:rFonts w:ascii="Times New Roman" w:eastAsia="Times New Roman" w:hAnsi="Times New Roman" w:cs="Calibri"/>
          <w:color w:val="000000"/>
          <w:sz w:val="28"/>
          <w:szCs w:val="24"/>
          <w:lang w:eastAsia="ru-RU"/>
        </w:rPr>
        <w:t>0</w:t>
      </w:r>
      <w:r w:rsidRPr="006C3E15">
        <w:rPr>
          <w:rFonts w:ascii="Times New Roman" w:eastAsia="Times New Roman" w:hAnsi="Times New Roman" w:cs="Times New Roman"/>
          <w:color w:val="000000"/>
          <w:sz w:val="28"/>
          <w:szCs w:val="24"/>
          <w:lang w:eastAsia="ru-RU"/>
        </w:rPr>
        <w:t xml:space="preserve"> тыс. руб., фактические расходы сложились в сумме</w:t>
      </w:r>
      <w:r w:rsidRPr="006C3E15">
        <w:rPr>
          <w:rFonts w:ascii="Times New Roman" w:eastAsia="Times New Roman" w:hAnsi="Times New Roman" w:cs="Calibri"/>
          <w:color w:val="000000"/>
          <w:sz w:val="28"/>
          <w:szCs w:val="24"/>
          <w:lang w:eastAsia="ru-RU"/>
        </w:rPr>
        <w:t xml:space="preserve"> </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тыс. рублей, что составляет </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процента от утвержденных назначений.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Физическая культура и спорт</w:t>
      </w:r>
    </w:p>
    <w:p w:rsidR="006C3E15" w:rsidRPr="006C3E15" w:rsidRDefault="006C3E15" w:rsidP="006C3E15">
      <w:pPr>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 </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xml:space="preserve">По разделу 1100 «Физическая культура и спорт» утверждены расходы в сумме </w:t>
      </w:r>
      <w:r w:rsidRPr="006C3E15">
        <w:rPr>
          <w:rFonts w:ascii="Times New Roman" w:eastAsia="Times New Roman" w:hAnsi="Times New Roman" w:cs="Times New Roman"/>
          <w:color w:val="000000"/>
          <w:sz w:val="28"/>
          <w:szCs w:val="24"/>
          <w:lang w:eastAsia="ru-RU"/>
        </w:rPr>
        <w:t>70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тыс. руб., фактические расходы сложились в сумме </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тыс. рублей, что составляет </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w:t>
      </w:r>
      <w:r w:rsidRPr="006C3E15">
        <w:rPr>
          <w:rFonts w:ascii="Times New Roman" w:eastAsia="Times New Roman" w:hAnsi="Times New Roman" w:cs="Times New Roman"/>
          <w:color w:val="000000"/>
          <w:sz w:val="28"/>
          <w:szCs w:val="24"/>
          <w:lang w:eastAsia="ru-RU"/>
        </w:rPr>
        <w:t>0</w:t>
      </w:r>
      <w:r w:rsidRPr="006C3E15">
        <w:rPr>
          <w:rFonts w:ascii="Times New Roman" w:eastAsia="Times New Roman" w:hAnsi="Times New Roman" w:cs="Calibri"/>
          <w:color w:val="000000"/>
          <w:sz w:val="28"/>
          <w:szCs w:val="24"/>
          <w:lang w:eastAsia="ru-RU"/>
        </w:rPr>
        <w:t xml:space="preserve"> процентов от утвержденных назначений.</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right="-180" w:firstLine="700"/>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 </w:t>
      </w:r>
    </w:p>
    <w:p w:rsidR="006C3E15" w:rsidRPr="006C3E15" w:rsidRDefault="006C3E15" w:rsidP="006C3E15">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p>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Times New Roman"/>
          <w:color w:val="000000"/>
          <w:sz w:val="28"/>
          <w:szCs w:val="24"/>
          <w:lang w:eastAsia="ru-RU"/>
        </w:rPr>
        <w:t> Р</w:t>
      </w:r>
      <w:r w:rsidRPr="006C3E15">
        <w:rPr>
          <w:rFonts w:ascii="Times New Roman" w:eastAsia="Times New Roman" w:hAnsi="Times New Roman" w:cs="Calibri"/>
          <w:b/>
          <w:color w:val="000000"/>
          <w:sz w:val="28"/>
          <w:szCs w:val="24"/>
          <w:lang w:eastAsia="ru-RU"/>
        </w:rPr>
        <w:t>аздел 5 «Прочие вопросы деятельности бюджетной отчетности»</w:t>
      </w:r>
    </w:p>
    <w:p w:rsidR="006C3E15" w:rsidRPr="006C3E15" w:rsidRDefault="006C3E15" w:rsidP="006C3E1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 </w:t>
      </w:r>
    </w:p>
    <w:p w:rsidR="006C3E15" w:rsidRPr="006C3E15" w:rsidRDefault="006C3E15" w:rsidP="006C3E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Сведения об остатках денежных средств на счетах получателя бюджетных средств (ф.0503178)</w:t>
      </w:r>
    </w:p>
    <w:p w:rsidR="006C3E15" w:rsidRPr="006C3E15" w:rsidRDefault="006C3E15" w:rsidP="006C3E15">
      <w:pPr>
        <w:autoSpaceDE w:val="0"/>
        <w:autoSpaceDN w:val="0"/>
        <w:adjustRightInd w:val="0"/>
        <w:spacing w:after="0" w:line="240" w:lineRule="auto"/>
        <w:ind w:left="1000" w:hanging="1000"/>
        <w:rPr>
          <w:rFonts w:ascii="Times New Roman" w:eastAsia="Times New Roman" w:hAnsi="Times New Roman" w:cs="Times New Roman"/>
          <w:sz w:val="24"/>
          <w:szCs w:val="24"/>
          <w:lang w:eastAsia="ru-RU"/>
        </w:rPr>
      </w:pPr>
      <w:r w:rsidRPr="006C3E15">
        <w:rPr>
          <w:rFonts w:ascii="Times New Roman" w:eastAsia="Times New Roman" w:hAnsi="Times New Roman" w:cs="Calibri"/>
          <w:b/>
          <w:color w:val="000000"/>
          <w:sz w:val="28"/>
          <w:szCs w:val="24"/>
          <w:lang w:eastAsia="ru-RU"/>
        </w:rPr>
        <w:t>        </w:t>
      </w:r>
    </w:p>
    <w:p w:rsidR="006C3E15" w:rsidRPr="006C3E15" w:rsidRDefault="006C3E15" w:rsidP="006C3E15">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C3E15">
        <w:rPr>
          <w:rFonts w:ascii="Calibri" w:eastAsia="Times New Roman" w:hAnsi="Calibri" w:cs="Calibri"/>
          <w:color w:val="000000"/>
          <w:sz w:val="28"/>
          <w:szCs w:val="24"/>
          <w:lang w:eastAsia="ru-RU"/>
        </w:rPr>
        <w:t> </w:t>
      </w:r>
      <w:r w:rsidRPr="006C3E15">
        <w:rPr>
          <w:rFonts w:ascii="Times New Roman" w:eastAsia="Times New Roman" w:hAnsi="Times New Roman" w:cs="Times New Roman"/>
          <w:color w:val="000000"/>
          <w:sz w:val="28"/>
          <w:szCs w:val="24"/>
          <w:lang w:eastAsia="ru-RU"/>
        </w:rPr>
        <w:t xml:space="preserve">Справка о суммах консолидируемых поступлений, подлежащих зачислению на счет бюджета </w:t>
      </w:r>
      <w:hyperlink r:id="rId5" w:anchor="Par9474" w:history="1">
        <w:r w:rsidRPr="006C3E15">
          <w:rPr>
            <w:rFonts w:ascii="Times New Roman" w:eastAsia="Times New Roman" w:hAnsi="Times New Roman" w:cs="Times New Roman"/>
            <w:color w:val="000000"/>
            <w:sz w:val="28"/>
            <w:lang w:eastAsia="ru-RU"/>
          </w:rPr>
          <w:t>(ф. 0503184)</w:t>
        </w:r>
      </w:hyperlink>
      <w:r w:rsidRPr="006C3E15">
        <w:rPr>
          <w:rFonts w:ascii="Times New Roman" w:eastAsia="Times New Roman" w:hAnsi="Times New Roman" w:cs="Calibri"/>
          <w:color w:val="000000"/>
          <w:sz w:val="28"/>
          <w:szCs w:val="24"/>
          <w:lang w:eastAsia="ru-RU"/>
        </w:rPr>
        <w:t>.</w:t>
      </w:r>
    </w:p>
    <w:p w:rsidR="006C3E15" w:rsidRPr="006C3E15" w:rsidRDefault="006C3E15" w:rsidP="006C3E15">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p w:rsidR="006C3E15" w:rsidRPr="006C3E15" w:rsidRDefault="006C3E15" w:rsidP="006C3E15">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4"/>
          <w:szCs w:val="24"/>
          <w:lang w:eastAsia="ru-RU"/>
        </w:rPr>
        <w:t> </w:t>
      </w:r>
    </w:p>
    <w:tbl>
      <w:tblPr>
        <w:tblW w:w="9795" w:type="dxa"/>
        <w:tblCellMar>
          <w:left w:w="0" w:type="dxa"/>
          <w:right w:w="0" w:type="dxa"/>
        </w:tblCellMar>
        <w:tblLook w:val="0000"/>
      </w:tblPr>
      <w:tblGrid>
        <w:gridCol w:w="9795"/>
      </w:tblGrid>
      <w:tr w:rsidR="006C3E15" w:rsidRPr="006C3E15">
        <w:trPr>
          <w:trHeight w:val="465"/>
        </w:trPr>
        <w:tc>
          <w:tcPr>
            <w:tcW w:w="9781" w:type="dxa"/>
            <w:tcBorders>
              <w:top w:val="nil"/>
              <w:left w:val="nil"/>
              <w:bottom w:val="nil"/>
              <w:right w:val="nil"/>
            </w:tcBorders>
            <w:tcMar>
              <w:top w:w="0" w:type="dxa"/>
              <w:left w:w="0" w:type="dxa"/>
              <w:bottom w:w="0" w:type="dxa"/>
              <w:right w:w="0"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bl>
            <w:tblPr>
              <w:tblW w:w="9390" w:type="dxa"/>
              <w:tblInd w:w="96" w:type="dxa"/>
              <w:tblCellMar>
                <w:left w:w="0" w:type="dxa"/>
                <w:right w:w="0" w:type="dxa"/>
              </w:tblCellMar>
              <w:tblLook w:val="0000"/>
            </w:tblPr>
            <w:tblGrid>
              <w:gridCol w:w="3574"/>
              <w:gridCol w:w="2042"/>
              <w:gridCol w:w="3774"/>
            </w:tblGrid>
            <w:tr w:rsidR="006C3E15" w:rsidRPr="006C3E15">
              <w:tc>
                <w:tcPr>
                  <w:tcW w:w="35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Руководитель</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____________</w:t>
                  </w:r>
                </w:p>
              </w:tc>
              <w:tc>
                <w:tcPr>
                  <w:tcW w:w="37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u w:val="single"/>
                      <w:lang w:eastAsia="ru-RU"/>
                    </w:rPr>
                    <w:t xml:space="preserve">А.С Морозова </w:t>
                  </w:r>
                </w:p>
              </w:tc>
            </w:tr>
            <w:tr w:rsidR="006C3E15" w:rsidRPr="006C3E15">
              <w:trPr>
                <w:trHeight w:val="280"/>
              </w:trPr>
              <w:tc>
                <w:tcPr>
                  <w:tcW w:w="3570" w:type="dxa"/>
                  <w:noWrap/>
                  <w:tcMar>
                    <w:top w:w="0" w:type="dxa"/>
                    <w:left w:w="108" w:type="dxa"/>
                    <w:bottom w:w="0" w:type="dxa"/>
                    <w:right w:w="108" w:type="dxa"/>
                  </w:tcMar>
                  <w:vAlign w:val="bottom"/>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(подпись)</w:t>
                  </w:r>
                </w:p>
              </w:tc>
              <w:tc>
                <w:tcPr>
                  <w:tcW w:w="37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(расшифровка подписи)</w:t>
                  </w:r>
                </w:p>
              </w:tc>
            </w:tr>
            <w:tr w:rsidR="006C3E15" w:rsidRPr="006C3E15">
              <w:trPr>
                <w:trHeight w:val="281"/>
              </w:trPr>
              <w:tc>
                <w:tcPr>
                  <w:tcW w:w="9380" w:type="dxa"/>
                  <w:gridSpan w:val="3"/>
                  <w:noWrap/>
                  <w:tcMar>
                    <w:top w:w="0" w:type="dxa"/>
                    <w:left w:w="108" w:type="dxa"/>
                    <w:bottom w:w="0" w:type="dxa"/>
                    <w:right w:w="108" w:type="dxa"/>
                  </w:tcMar>
                  <w:vAlign w:val="bottom"/>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r>
            <w:tr w:rsidR="006C3E15" w:rsidRPr="006C3E15">
              <w:trPr>
                <w:trHeight w:val="281"/>
              </w:trPr>
              <w:tc>
                <w:tcPr>
                  <w:tcW w:w="35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c>
                <w:tcPr>
                  <w:tcW w:w="37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r>
            <w:tr w:rsidR="006C3E15" w:rsidRPr="006C3E15">
              <w:trPr>
                <w:trHeight w:val="281"/>
              </w:trPr>
              <w:tc>
                <w:tcPr>
                  <w:tcW w:w="9380" w:type="dxa"/>
                  <w:gridSpan w:val="3"/>
                  <w:noWrap/>
                  <w:tcMar>
                    <w:top w:w="0" w:type="dxa"/>
                    <w:left w:w="108" w:type="dxa"/>
                    <w:bottom w:w="0" w:type="dxa"/>
                    <w:right w:w="108" w:type="dxa"/>
                  </w:tcMar>
                  <w:vAlign w:val="bottom"/>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r>
            <w:tr w:rsidR="006C3E15" w:rsidRPr="006C3E15">
              <w:trPr>
                <w:trHeight w:val="281"/>
              </w:trPr>
              <w:tc>
                <w:tcPr>
                  <w:tcW w:w="35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Главный</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____________</w:t>
                  </w:r>
                </w:p>
              </w:tc>
              <w:tc>
                <w:tcPr>
                  <w:tcW w:w="3770" w:type="dxa"/>
                  <w:noWrap/>
                  <w:tcMar>
                    <w:top w:w="0" w:type="dxa"/>
                    <w:left w:w="108" w:type="dxa"/>
                    <w:bottom w:w="0" w:type="dxa"/>
                    <w:right w:w="108" w:type="dxa"/>
                  </w:tcMar>
                  <w:vAlign w:val="bottom"/>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u w:val="single"/>
                      <w:lang w:eastAsia="ru-RU"/>
                    </w:rPr>
                    <w:t xml:space="preserve">Я.С. </w:t>
                  </w:r>
                  <w:proofErr w:type="spellStart"/>
                  <w:r w:rsidRPr="006C3E15">
                    <w:rPr>
                      <w:rFonts w:ascii="Times New Roman" w:eastAsia="Times New Roman" w:hAnsi="Times New Roman" w:cs="Calibri"/>
                      <w:color w:val="000000"/>
                      <w:sz w:val="28"/>
                      <w:szCs w:val="24"/>
                      <w:u w:val="single"/>
                      <w:lang w:eastAsia="ru-RU"/>
                    </w:rPr>
                    <w:t>Юсубова</w:t>
                  </w:r>
                  <w:proofErr w:type="spellEnd"/>
                </w:p>
              </w:tc>
            </w:tr>
            <w:tr w:rsidR="006C3E15" w:rsidRPr="006C3E15">
              <w:trPr>
                <w:trHeight w:val="281"/>
              </w:trPr>
              <w:tc>
                <w:tcPr>
                  <w:tcW w:w="35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бухгалтер</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(подпись)</w:t>
                  </w:r>
                </w:p>
              </w:tc>
              <w:tc>
                <w:tcPr>
                  <w:tcW w:w="37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(расшифровка подписи)</w:t>
                  </w:r>
                </w:p>
              </w:tc>
            </w:tr>
            <w:tr w:rsidR="006C3E15" w:rsidRPr="006C3E15">
              <w:trPr>
                <w:trHeight w:val="449"/>
              </w:trPr>
              <w:tc>
                <w:tcPr>
                  <w:tcW w:w="35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"01" апреля 2022 г.</w:t>
                  </w:r>
                </w:p>
              </w:tc>
              <w:tc>
                <w:tcPr>
                  <w:tcW w:w="204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c>
                <w:tcPr>
                  <w:tcW w:w="3770" w:type="dxa"/>
                  <w:tcMar>
                    <w:top w:w="0" w:type="dxa"/>
                    <w:left w:w="108" w:type="dxa"/>
                    <w:bottom w:w="0" w:type="dxa"/>
                    <w:right w:w="108" w:type="dxa"/>
                  </w:tcMar>
                  <w:vAlign w:val="center"/>
                </w:tcPr>
                <w:p w:rsidR="006C3E15" w:rsidRPr="006C3E15" w:rsidRDefault="006C3E15" w:rsidP="006C3E15">
                  <w:pPr>
                    <w:autoSpaceDE w:val="0"/>
                    <w:autoSpaceDN w:val="0"/>
                    <w:adjustRightInd w:val="0"/>
                    <w:spacing w:after="0" w:line="240" w:lineRule="auto"/>
                    <w:rPr>
                      <w:rFonts w:ascii="Times New Roman" w:eastAsia="Times New Roman" w:hAnsi="Times New Roman" w:cs="Times New Roman"/>
                      <w:sz w:val="24"/>
                      <w:szCs w:val="24"/>
                      <w:lang w:eastAsia="ru-RU"/>
                    </w:rPr>
                  </w:pPr>
                  <w:r w:rsidRPr="006C3E15">
                    <w:rPr>
                      <w:rFonts w:ascii="Times New Roman" w:eastAsia="Times New Roman" w:hAnsi="Times New Roman" w:cs="Calibri"/>
                      <w:color w:val="000000"/>
                      <w:sz w:val="28"/>
                      <w:szCs w:val="24"/>
                      <w:lang w:eastAsia="ru-RU"/>
                    </w:rPr>
                    <w:t> </w:t>
                  </w:r>
                </w:p>
              </w:tc>
            </w:tr>
          </w:tbl>
          <w:p w:rsidR="006C3E15" w:rsidRPr="006C3E15" w:rsidRDefault="006C3E15" w:rsidP="006C3E15">
            <w:pPr>
              <w:autoSpaceDE w:val="0"/>
              <w:autoSpaceDN w:val="0"/>
              <w:adjustRightInd w:val="0"/>
              <w:spacing w:after="0" w:line="240" w:lineRule="auto"/>
              <w:rPr>
                <w:rFonts w:ascii="Times New Roman" w:eastAsia="Times New Roman" w:hAnsi="Times New Roman" w:cs="Calibri"/>
                <w:sz w:val="24"/>
                <w:szCs w:val="24"/>
                <w:lang w:eastAsia="ru-RU"/>
              </w:rPr>
            </w:pPr>
          </w:p>
        </w:tc>
      </w:tr>
    </w:tbl>
    <w:p w:rsidR="006C3E15" w:rsidRPr="006C3E15" w:rsidRDefault="006C3E15" w:rsidP="006C3E15">
      <w:pPr>
        <w:autoSpaceDE w:val="0"/>
        <w:autoSpaceDN w:val="0"/>
        <w:adjustRightInd w:val="0"/>
        <w:spacing w:after="0" w:line="240" w:lineRule="auto"/>
        <w:rPr>
          <w:rFonts w:eastAsiaTheme="minorEastAsia" w:cs="Calibri"/>
          <w:szCs w:val="24"/>
          <w:lang w:eastAsia="ru-RU"/>
        </w:rPr>
      </w:pPr>
      <w:r w:rsidRPr="006C3E15">
        <w:rPr>
          <w:rFonts w:ascii="Times New Roman" w:eastAsia="Times New Roman" w:hAnsi="Times New Roman" w:cs="Times New Roman"/>
          <w:color w:val="000000"/>
          <w:sz w:val="24"/>
          <w:szCs w:val="24"/>
          <w:lang w:eastAsia="ru-RU"/>
        </w:rPr>
        <w:t> </w:t>
      </w:r>
    </w:p>
    <w:p w:rsidR="00D12489" w:rsidRDefault="00D12489"/>
    <w:sectPr w:rsidR="00D12489" w:rsidSect="006C3E15">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A786"/>
    <w:multiLevelType w:val="hybridMultilevel"/>
    <w:tmpl w:val="FFFFFFFF"/>
    <w:lvl w:ilvl="0" w:tplc="38901D05">
      <w:start w:val="1"/>
      <w:numFmt w:val="decimal"/>
      <w:lvlText w:val="%1."/>
      <w:lvlJc w:val="left"/>
      <w:pPr>
        <w:ind w:left="720" w:hanging="360"/>
      </w:pPr>
    </w:lvl>
    <w:lvl w:ilvl="1" w:tplc="6C90860E">
      <w:start w:val="1"/>
      <w:numFmt w:val="decimal"/>
      <w:lvlText w:val="%2."/>
      <w:lvlJc w:val="left"/>
      <w:pPr>
        <w:ind w:left="1440" w:hanging="360"/>
      </w:pPr>
    </w:lvl>
    <w:lvl w:ilvl="2" w:tplc="72DC4D78">
      <w:start w:val="1"/>
      <w:numFmt w:val="decimal"/>
      <w:lvlText w:val="%3."/>
      <w:lvlJc w:val="left"/>
      <w:pPr>
        <w:ind w:left="2160" w:hanging="360"/>
      </w:pPr>
    </w:lvl>
    <w:lvl w:ilvl="3" w:tplc="6762F3F4">
      <w:start w:val="1"/>
      <w:numFmt w:val="decimal"/>
      <w:lvlText w:val="%4."/>
      <w:lvlJc w:val="left"/>
      <w:pPr>
        <w:ind w:left="2880" w:hanging="360"/>
      </w:pPr>
    </w:lvl>
    <w:lvl w:ilvl="4" w:tplc="49F94013">
      <w:start w:val="1"/>
      <w:numFmt w:val="decimal"/>
      <w:lvlText w:val="%5."/>
      <w:lvlJc w:val="left"/>
      <w:pPr>
        <w:ind w:left="3600" w:hanging="360"/>
      </w:pPr>
    </w:lvl>
    <w:lvl w:ilvl="5" w:tplc="15E13F5E">
      <w:start w:val="1"/>
      <w:numFmt w:val="decimal"/>
      <w:lvlText w:val="%6."/>
      <w:lvlJc w:val="left"/>
      <w:pPr>
        <w:ind w:left="4320" w:hanging="360"/>
      </w:pPr>
    </w:lvl>
    <w:lvl w:ilvl="6" w:tplc="57B8E530">
      <w:start w:val="1"/>
      <w:numFmt w:val="decimal"/>
      <w:lvlText w:val="%7."/>
      <w:lvlJc w:val="left"/>
      <w:pPr>
        <w:ind w:left="5040" w:hanging="360"/>
      </w:pPr>
    </w:lvl>
    <w:lvl w:ilvl="7" w:tplc="685DDC9B">
      <w:start w:val="1"/>
      <w:numFmt w:val="decimal"/>
      <w:lvlText w:val="%8."/>
      <w:lvlJc w:val="left"/>
      <w:pPr>
        <w:ind w:left="5760" w:hanging="360"/>
      </w:pPr>
    </w:lvl>
    <w:lvl w:ilvl="8" w:tplc="7D8CE21E">
      <w:start w:val="1"/>
      <w:numFmt w:val="decimal"/>
      <w:lvlText w:val="%9."/>
      <w:lvlJc w:val="left"/>
      <w:pPr>
        <w:ind w:left="6480" w:hanging="360"/>
      </w:pPr>
    </w:lvl>
  </w:abstractNum>
  <w:abstractNum w:abstractNumId="1">
    <w:nsid w:val="226828B1"/>
    <w:multiLevelType w:val="hybridMultilevel"/>
    <w:tmpl w:val="FFFFFFFF"/>
    <w:lvl w:ilvl="0" w:tplc="1A53FD1B">
      <w:start w:val="2"/>
      <w:numFmt w:val="decimal"/>
      <w:lvlText w:val="%1."/>
      <w:lvlJc w:val="left"/>
      <w:pPr>
        <w:ind w:left="720" w:hanging="360"/>
      </w:pPr>
    </w:lvl>
    <w:lvl w:ilvl="1" w:tplc="0820EF04">
      <w:start w:val="1"/>
      <w:numFmt w:val="decimal"/>
      <w:lvlText w:val="%2."/>
      <w:lvlJc w:val="left"/>
      <w:pPr>
        <w:ind w:left="1440" w:hanging="360"/>
      </w:pPr>
    </w:lvl>
    <w:lvl w:ilvl="2" w:tplc="4FFEF609">
      <w:start w:val="1"/>
      <w:numFmt w:val="decimal"/>
      <w:lvlText w:val="%3."/>
      <w:lvlJc w:val="left"/>
      <w:pPr>
        <w:ind w:left="2160" w:hanging="360"/>
      </w:pPr>
    </w:lvl>
    <w:lvl w:ilvl="3" w:tplc="3AE0DFC8">
      <w:start w:val="1"/>
      <w:numFmt w:val="decimal"/>
      <w:lvlText w:val="%4."/>
      <w:lvlJc w:val="left"/>
      <w:pPr>
        <w:ind w:left="2880" w:hanging="360"/>
      </w:pPr>
    </w:lvl>
    <w:lvl w:ilvl="4" w:tplc="4F0934DF">
      <w:start w:val="1"/>
      <w:numFmt w:val="decimal"/>
      <w:lvlText w:val="%5."/>
      <w:lvlJc w:val="left"/>
      <w:pPr>
        <w:ind w:left="3600" w:hanging="360"/>
      </w:pPr>
    </w:lvl>
    <w:lvl w:ilvl="5" w:tplc="2AAD6F8B">
      <w:start w:val="1"/>
      <w:numFmt w:val="decimal"/>
      <w:lvlText w:val="%6."/>
      <w:lvlJc w:val="left"/>
      <w:pPr>
        <w:ind w:left="4320" w:hanging="360"/>
      </w:pPr>
    </w:lvl>
    <w:lvl w:ilvl="6" w:tplc="6CC86444">
      <w:start w:val="1"/>
      <w:numFmt w:val="decimal"/>
      <w:lvlText w:val="%7."/>
      <w:lvlJc w:val="left"/>
      <w:pPr>
        <w:ind w:left="5040" w:hanging="360"/>
      </w:pPr>
    </w:lvl>
    <w:lvl w:ilvl="7" w:tplc="249AFDD4">
      <w:start w:val="1"/>
      <w:numFmt w:val="decimal"/>
      <w:lvlText w:val="%8."/>
      <w:lvlJc w:val="left"/>
      <w:pPr>
        <w:ind w:left="5760" w:hanging="360"/>
      </w:pPr>
    </w:lvl>
    <w:lvl w:ilvl="8" w:tplc="1674CA84">
      <w:start w:val="1"/>
      <w:numFmt w:val="decimal"/>
      <w:lvlText w:val="%9."/>
      <w:lvlJc w:val="left"/>
      <w:pPr>
        <w:ind w:left="6480" w:hanging="360"/>
      </w:pPr>
    </w:lvl>
  </w:abstractNum>
  <w:abstractNum w:abstractNumId="2">
    <w:nsid w:val="473C937A"/>
    <w:multiLevelType w:val="hybridMultilevel"/>
    <w:tmpl w:val="FFFFFFFF"/>
    <w:lvl w:ilvl="0" w:tplc="45D36450">
      <w:start w:val="3"/>
      <w:numFmt w:val="decimal"/>
      <w:lvlText w:val="%1."/>
      <w:lvlJc w:val="left"/>
      <w:pPr>
        <w:ind w:left="720" w:hanging="360"/>
      </w:pPr>
    </w:lvl>
    <w:lvl w:ilvl="1" w:tplc="1D918BAC">
      <w:start w:val="1"/>
      <w:numFmt w:val="decimal"/>
      <w:lvlText w:val="%2."/>
      <w:lvlJc w:val="left"/>
      <w:pPr>
        <w:ind w:left="1440" w:hanging="360"/>
      </w:pPr>
    </w:lvl>
    <w:lvl w:ilvl="2" w:tplc="1DAAE4AA">
      <w:start w:val="1"/>
      <w:numFmt w:val="decimal"/>
      <w:lvlText w:val="%3."/>
      <w:lvlJc w:val="left"/>
      <w:pPr>
        <w:ind w:left="2160" w:hanging="360"/>
      </w:pPr>
    </w:lvl>
    <w:lvl w:ilvl="3" w:tplc="0326E6F0">
      <w:start w:val="1"/>
      <w:numFmt w:val="decimal"/>
      <w:lvlText w:val="%4."/>
      <w:lvlJc w:val="left"/>
      <w:pPr>
        <w:ind w:left="2880" w:hanging="360"/>
      </w:pPr>
    </w:lvl>
    <w:lvl w:ilvl="4" w:tplc="70C5E9EC">
      <w:start w:val="1"/>
      <w:numFmt w:val="decimal"/>
      <w:lvlText w:val="%5."/>
      <w:lvlJc w:val="left"/>
      <w:pPr>
        <w:ind w:left="3600" w:hanging="360"/>
      </w:pPr>
    </w:lvl>
    <w:lvl w:ilvl="5" w:tplc="5C1C7C61">
      <w:start w:val="1"/>
      <w:numFmt w:val="decimal"/>
      <w:lvlText w:val="%6."/>
      <w:lvlJc w:val="left"/>
      <w:pPr>
        <w:ind w:left="4320" w:hanging="360"/>
      </w:pPr>
    </w:lvl>
    <w:lvl w:ilvl="6" w:tplc="7B5E8258">
      <w:start w:val="1"/>
      <w:numFmt w:val="decimal"/>
      <w:lvlText w:val="%7."/>
      <w:lvlJc w:val="left"/>
      <w:pPr>
        <w:ind w:left="5040" w:hanging="360"/>
      </w:pPr>
    </w:lvl>
    <w:lvl w:ilvl="7" w:tplc="51D87FE5">
      <w:start w:val="1"/>
      <w:numFmt w:val="decimal"/>
      <w:lvlText w:val="%8."/>
      <w:lvlJc w:val="left"/>
      <w:pPr>
        <w:ind w:left="5760" w:hanging="360"/>
      </w:pPr>
    </w:lvl>
    <w:lvl w:ilvl="8" w:tplc="56EA10BD">
      <w:start w:val="1"/>
      <w:numFmt w:val="decimal"/>
      <w:lvlText w:val="%9."/>
      <w:lvlJc w:val="left"/>
      <w:pPr>
        <w:ind w:left="6480" w:hanging="360"/>
      </w:pPr>
    </w:lvl>
  </w:abstractNum>
  <w:abstractNum w:abstractNumId="3">
    <w:nsid w:val="73AB96F0"/>
    <w:multiLevelType w:val="hybridMultilevel"/>
    <w:tmpl w:val="FFFFFFFF"/>
    <w:lvl w:ilvl="0" w:tplc="201FDF9E">
      <w:start w:val="1"/>
      <w:numFmt w:val="decimal"/>
      <w:lvlText w:val="%1."/>
      <w:lvlJc w:val="left"/>
      <w:pPr>
        <w:ind w:left="720" w:hanging="360"/>
      </w:pPr>
    </w:lvl>
    <w:lvl w:ilvl="1" w:tplc="7B2E502C">
      <w:start w:val="1"/>
      <w:numFmt w:val="decimal"/>
      <w:lvlText w:val="%2."/>
      <w:lvlJc w:val="left"/>
      <w:pPr>
        <w:ind w:left="1440" w:hanging="360"/>
      </w:pPr>
    </w:lvl>
    <w:lvl w:ilvl="2" w:tplc="11E8F595">
      <w:start w:val="1"/>
      <w:numFmt w:val="decimal"/>
      <w:lvlText w:val="%3."/>
      <w:lvlJc w:val="left"/>
      <w:pPr>
        <w:ind w:left="2160" w:hanging="360"/>
      </w:pPr>
    </w:lvl>
    <w:lvl w:ilvl="3" w:tplc="26FA3C5E">
      <w:start w:val="1"/>
      <w:numFmt w:val="decimal"/>
      <w:lvlText w:val="%4."/>
      <w:lvlJc w:val="left"/>
      <w:pPr>
        <w:ind w:left="2880" w:hanging="360"/>
      </w:pPr>
    </w:lvl>
    <w:lvl w:ilvl="4" w:tplc="4A5C3BB4">
      <w:start w:val="1"/>
      <w:numFmt w:val="decimal"/>
      <w:lvlText w:val="%5."/>
      <w:lvlJc w:val="left"/>
      <w:pPr>
        <w:ind w:left="3600" w:hanging="360"/>
      </w:pPr>
    </w:lvl>
    <w:lvl w:ilvl="5" w:tplc="0BF583A2">
      <w:start w:val="1"/>
      <w:numFmt w:val="decimal"/>
      <w:lvlText w:val="%6."/>
      <w:lvlJc w:val="left"/>
      <w:pPr>
        <w:ind w:left="4320" w:hanging="360"/>
      </w:pPr>
    </w:lvl>
    <w:lvl w:ilvl="6" w:tplc="60B0EB04">
      <w:start w:val="1"/>
      <w:numFmt w:val="decimal"/>
      <w:lvlText w:val="%7."/>
      <w:lvlJc w:val="left"/>
      <w:pPr>
        <w:ind w:left="5040" w:hanging="360"/>
      </w:pPr>
    </w:lvl>
    <w:lvl w:ilvl="7" w:tplc="7D72DBD8">
      <w:start w:val="1"/>
      <w:numFmt w:val="decimal"/>
      <w:lvlText w:val="%8."/>
      <w:lvlJc w:val="left"/>
      <w:pPr>
        <w:ind w:left="5760" w:hanging="360"/>
      </w:pPr>
    </w:lvl>
    <w:lvl w:ilvl="8" w:tplc="68782037">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E15"/>
    <w:rsid w:val="00081752"/>
    <w:rsid w:val="003C3200"/>
    <w:rsid w:val="003C6CDF"/>
    <w:rsid w:val="00687588"/>
    <w:rsid w:val="006953B2"/>
    <w:rsid w:val="006C3E15"/>
    <w:rsid w:val="00A814E0"/>
    <w:rsid w:val="00BB110B"/>
    <w:rsid w:val="00C37F4C"/>
    <w:rsid w:val="00D1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uiPriority w:val="99"/>
    <w:rsid w:val="006C3E15"/>
    <w:rPr>
      <w:rFonts w:asciiTheme="minorHAnsi" w:hAnsiTheme="minorHAnsi" w:cstheme="minorBidi"/>
      <w:szCs w:val="22"/>
    </w:rPr>
  </w:style>
  <w:style w:type="character" w:styleId="a3">
    <w:name w:val="Hyperlink"/>
    <w:basedOn w:val="a0"/>
    <w:uiPriority w:val="99"/>
    <w:rsid w:val="006C3E15"/>
    <w:rPr>
      <w:rFonts w:asciiTheme="minorHAnsi" w:hAnsiTheme="minorHAnsi" w:cstheme="minorBidi"/>
      <w:color w:val="0000FF"/>
      <w:szCs w:val="22"/>
      <w:u w:val="single"/>
    </w:rPr>
  </w:style>
  <w:style w:type="table" w:styleId="1">
    <w:name w:val="Table Simple 1"/>
    <w:basedOn w:val="a1"/>
    <w:uiPriority w:val="99"/>
    <w:rsid w:val="006C3E15"/>
    <w:pPr>
      <w:autoSpaceDE w:val="0"/>
      <w:autoSpaceDN w:val="0"/>
      <w:adjustRightInd w:val="0"/>
      <w:spacing w:after="0" w:line="240" w:lineRule="auto"/>
    </w:pPr>
    <w:rPr>
      <w:rFonts w:eastAsiaTheme="minorEastAsia"/>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2022-04-27T12:24:00Z</cp:lastPrinted>
  <dcterms:created xsi:type="dcterms:W3CDTF">2022-04-18T07:45:00Z</dcterms:created>
  <dcterms:modified xsi:type="dcterms:W3CDTF">2022-04-27T12:46:00Z</dcterms:modified>
</cp:coreProperties>
</file>