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71525" cy="885825"/>
            <wp:effectExtent l="0" t="0" r="9525" b="9525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5" w:rsidRDefault="00550BB5" w:rsidP="00B54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550BB5" w:rsidRDefault="00550BB5" w:rsidP="00B54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СМОЛЕНСКАЯ ОБЛАСТЬ</w:t>
      </w:r>
    </w:p>
    <w:p w:rsidR="00550BB5" w:rsidRPr="00550BB5" w:rsidRDefault="00550BB5" w:rsidP="00B54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КОНТРОЛЬНО-РЕВИЗИОННАЯ КОМИССИЯ МУНИЦИПАЛЬНОГО ОБРАЗОВАНИЯ «КРАСНИНСКИЙ РАЙОН» СМОЛЕНСКОЙ ОБЛАСТИ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550BB5">
        <w:rPr>
          <w:rFonts w:ascii="Times New Roman" w:eastAsia="Calibri" w:hAnsi="Times New Roman" w:cs="Times New Roman"/>
          <w:b/>
          <w:sz w:val="26"/>
          <w:szCs w:val="26"/>
        </w:rPr>
        <w:t xml:space="preserve">СТАНДАРТ ВНЕШНЕГО МУНИЦИПАЛЬНОГО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АУДИТА (</w:t>
      </w:r>
      <w:r w:rsidRPr="00550BB5">
        <w:rPr>
          <w:rFonts w:ascii="Times New Roman" w:eastAsia="Calibri" w:hAnsi="Times New Roman" w:cs="Times New Roman"/>
          <w:b/>
          <w:sz w:val="26"/>
          <w:szCs w:val="26"/>
        </w:rPr>
        <w:t>КОНТРОЛЯ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(СФК КРК-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BE3EA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50BB5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0BB5" w:rsidRPr="00550BB5" w:rsidRDefault="00550BB5" w:rsidP="00B54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BE3E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Участие в пределах полномочий в мероприятиях, направленных на противодействие коррупции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bookmarkEnd w:id="0"/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4712" w:rsidRPr="00550BB5" w:rsidRDefault="00B54712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0BB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proofErr w:type="gramStart"/>
      <w:r w:rsidRPr="00550BB5">
        <w:rPr>
          <w:rFonts w:ascii="Times New Roman" w:eastAsia="Calibri" w:hAnsi="Times New Roman" w:cs="Times New Roman"/>
          <w:sz w:val="28"/>
          <w:szCs w:val="28"/>
        </w:rPr>
        <w:t>Контрольно-ревизионной</w:t>
      </w:r>
      <w:proofErr w:type="gramEnd"/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>«Краснинский район» Смоленской области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3EA0">
        <w:rPr>
          <w:rFonts w:ascii="Times New Roman" w:eastAsia="Calibri" w:hAnsi="Times New Roman" w:cs="Times New Roman"/>
          <w:sz w:val="28"/>
          <w:szCs w:val="28"/>
        </w:rPr>
        <w:t>30.09.2021</w:t>
      </w: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BE3EA0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4712" w:rsidRPr="00550BB5" w:rsidRDefault="00B54712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Содержание</w:t>
      </w:r>
    </w:p>
    <w:p w:rsid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…………………………..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4-5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 факторы, порождающие коррупционные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Виды, механизмы выявления и оценки коррупционных рисков в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сферах деятельности, в том числе, связанной с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бюджетных средств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Контрольно-ревизионной комиссией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 выявленных коррупциогенных признаках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при проведении контрольного мероприятия в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действиях (бездействии) должностных лиц объекта контроля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 признаков</w:t>
      </w:r>
    </w:p>
    <w:p w:rsidR="00BE3EA0" w:rsidRPr="00BE3EA0" w:rsidRDefault="00BE3EA0" w:rsidP="00B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коррупциогенных признаков в ходе контрольных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при анализе положений действующих нормативных</w:t>
      </w:r>
      <w:r w:rsid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3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актов.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BE3EA0" w:rsidRDefault="00550BB5" w:rsidP="00BE3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4712" w:rsidRPr="00550BB5" w:rsidRDefault="00B54712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1AA4" w:rsidRPr="00B54712" w:rsidRDefault="00201AA4" w:rsidP="00B5471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B54712" w:rsidRPr="00B54712" w:rsidRDefault="00AC0C40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ревизионной комиссией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«Краснинский район» Смоленской области (далее –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ревизионная комиссия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«Участие в пределах полномочий в мероприятиях, направленных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противодействие коррупции» (далее – «Стандарт») предназначен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методологического обеспечения реализации положений ст. 9, ст.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07 февраля 2011 № 6-ФЗ «Об общих принципах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деятельности контрольно-счетных органов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и муниципальных образований</w:t>
      </w:r>
      <w:proofErr w:type="gramEnd"/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712"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«Федеральный закон № 6-ФЗ»),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Контрольно-ревизионной комиссии муниципального образования «Краснинский район» Смоленской области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Стандарт разработан с учетом общих требований к стандартам, а</w:t>
      </w:r>
      <w:r w:rsidR="00AC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с использованием</w:t>
      </w:r>
      <w:r w:rsidR="00AC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методических рекомендаций «Типовые</w:t>
      </w:r>
      <w:r w:rsidR="00AC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указания по осуществлению мер противодействия коррупции в</w:t>
      </w:r>
      <w:r w:rsidR="00AC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 проведения контрольных и экспертно-аналитических мероприятий</w:t>
      </w:r>
      <w:r w:rsidR="00AC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контрольно-счетными органами».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Документы (правовая основа), которые необходимы для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руководства при исполнении требований Стандарта: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25 декабря 2008 года № 273-ФЗ «О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противодействии коррупции»;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17 июля 2009 года № 172-ФЗ «Об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 экспертизе нормативных правовых актов и проектов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актов»;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07 февраля 2011 года № 6-ФЗ «Об общих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 организации и деятельности контрольно-счетных органов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субъектов Российской Федерации и муниципальных образований».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Целью Стандарта является его использование в практической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должностными лицами Контрольно-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проведении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контрольных и экспертно-аналитических мероприятий в целях выявления 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устранения проявлений коррупции.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Задачами Стандарта являются: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участие в пределах полномочий в мероприятиях, направленных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противодействие коррупции;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общих правил и процедур.</w:t>
      </w:r>
    </w:p>
    <w:p w:rsidR="00B54712" w:rsidRPr="00B54712" w:rsidRDefault="00B54712" w:rsidP="00AC0C40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Частью 4 статьи 5 Федерального закона от 25 декабря 2008 года №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273-ФЗ «О противодействии коррупции» одной из организационных основ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противодействия коррупции предусмотрено осуществление органами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 противодействия коррупции в пределах своих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полномочий.</w:t>
      </w:r>
    </w:p>
    <w:p w:rsidR="00304A89" w:rsidRPr="00304A89" w:rsidRDefault="00B54712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В соответствии с частью 1 статьи 3 Федерального закона от 17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июля 2009 года № 172-ФЗ «Об антикоррупционной экспертизе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актов»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 экспертиза нормативных правовых актов (проектов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актов)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 в порядке, установленном нормативными правовыми актами</w:t>
      </w:r>
      <w:r w:rsid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A89"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В соответствии с частью 4 статьи 3 Федерального закона от 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 2009 года № 172-ФЗ «Об антикоррупционной экспертизе нормативных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актов и проектов нормативных правовых актов», муниципальные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контрольно-счетные органы проводят антикоррупционную экспертизу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принятых ими нормативных правовых актов (проектов нормативных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актов) при проведении их правовой экспертизы и мониторинге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1.9. </w:t>
      </w:r>
      <w:proofErr w:type="gram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Стандарт не предусматривает 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образований в порядке, предусмотренном 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от 17 июля 2009 года № 172-ФЗ «Об антикоррупционной экспертизе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 и проектов нормативных правовых актов», 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 рекомендации по выявлению коррупциогенных признаков (рисков)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анализа положений действующих нормативных 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актов, осуществляемого в ходе контрольных и экспертно-аналитических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  <w:proofErr w:type="gramEnd"/>
    </w:p>
    <w:p w:rsidR="00304A89" w:rsidRPr="00304A89" w:rsidRDefault="00304A89" w:rsidP="00304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Основные понятия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Коррупция: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взятки, злоупотребление полномочиями, коммерческий подкуп либо иное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незаконное использование физическим лицом своего должностного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вопреки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законным интересам общества и государства в 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 выгоды в виде денег, ценностей, иного имущества или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имущественного характера, иных имущественных прав для себя или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третьих лиц либо незаконное предоставление такой выгоды указанному лицу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другими физическими лицами;</w:t>
      </w:r>
      <w:proofErr w:type="gramEnd"/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совершение деяний, указанных в подпункте "а" настоящего пункта,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имени или в интересах юридического лица.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proofErr w:type="spell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Коррупциогенный</w:t>
      </w:r>
      <w:proofErr w:type="spellEnd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 – явление или совокупность явлений,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объективные и субъективные предпосылки, порождающие коррупционные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 или способствующие их распространению;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 (проектов нормативных правовых актов),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устанавливающие для </w:t>
      </w:r>
      <w:proofErr w:type="spell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правоприменителя</w:t>
      </w:r>
      <w:proofErr w:type="spellEnd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необоснованно широкие пределы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усмотрения или возможность необоснованного применения исключений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 правил, а также положения, содержащие неопределенные,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трудновыполнимые и (или) обременительные требования к гражданам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 и тем самым, создающие условия для проявления коррупции.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proofErr w:type="spell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– нормативные правовые конструкции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 законодательства и (или) изданные во исполнение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распорядительные акты, создающие возможности для совершения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коррупционных правонарушений в процессе реализации положений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нормативного правового акта, а также действия (бездействие) 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дающие основания предполагать о совершении коррупционного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Должностное лицо – лицо, замещающее в органах 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самоуправления, государственных и муниципальных учреждениях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предприятиях должности, связанные с выполнением организационно-распорядительных или административно-хозяйственных функций.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Противодействие коррупции – деятельность федеральных 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власти, органов государственной власти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органов местного самоуправления, организаций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физических лиц в пределах их полномочий: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предупреждению коррупции, в том числе по выявлению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последующему устранению причин коррупции (профилактика коррупции);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 выявлению, предупреждению, пресечению, раскрытию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расследованию коррупционных правонарушений (борьба с коррупцией);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минимизации и (или) ликвидации последствий коррупционных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правонарушений.</w:t>
      </w:r>
    </w:p>
    <w:p w:rsidR="00A44AB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Коррупционный риск – наличие обстоятельств, провоцирующих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 лиц муниципальных органов, учреждений, организаций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незаконное использование должностного положения в целях получения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выгоды для себя или третьих лиц, либо незаконное предоставление такой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выгоды указанном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лицу, другим физическим лицам.</w:t>
      </w:r>
    </w:p>
    <w:p w:rsidR="00304A89" w:rsidRPr="00304A89" w:rsidRDefault="00304A89" w:rsidP="00A44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</w:t>
      </w:r>
      <w:proofErr w:type="spellStart"/>
      <w:r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факторы, порождающие коррупционные</w:t>
      </w:r>
    </w:p>
    <w:p w:rsidR="00304A89" w:rsidRDefault="00A44AB9" w:rsidP="00A44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304A89" w:rsidRPr="00304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равонарушения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Коррупция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явление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обусловлено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существованием коррупциогенных факторов в государстве и обществе.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факторы могут быть объективными и субъективными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относительно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совершившего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коррупционное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правонарушение. Побудительные мотивы к неправомерному поведению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 лица порождаются как недостатками государственной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и кризисным состоянием общества, так и недостатками в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работы отдельного учреждения (предприятия) и особенностями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личности правонарушителя, создающими широкие возможности для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неправомерного извлечения личной выгоды.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Субъективными </w:t>
      </w:r>
      <w:proofErr w:type="spellStart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коррупциогенными</w:t>
      </w:r>
      <w:proofErr w:type="spellEnd"/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факторами могут являться:</w:t>
      </w:r>
    </w:p>
    <w:p w:rsidR="00304A89" w:rsidRPr="00304A89" w:rsidRDefault="00304A89" w:rsidP="00304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низкий уровень профессиональной квалификации вышестоящих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руководителей правонарушителя (или иных контролирующих его лиц) и, как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следствие, бесконтрольность отдельного должностного лица при выполнении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своих должностных обязанностей;</w:t>
      </w:r>
    </w:p>
    <w:p w:rsidR="00304A89" w:rsidRPr="00304A89" w:rsidRDefault="00304A8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тесных неформальных отношений между должностными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лицами в системе органов государственного и муниципального управления и</w:t>
      </w:r>
      <w:r w:rsid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4A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экономики, «семейственность»;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явное несоответствие важности решаемых вопросов и низкого 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труда отдельного должностного лица;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чрезмерная служебная загруженность отдельного должностного 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позволяющая надлежащим образом исполнять ему все свои должностные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тяжелая жизненная ситуация в которой находится должностное лицо,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 которой требует значительных расходов, явно несоразмерных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легальным доходам.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Все вышеуказанные </w:t>
      </w:r>
      <w:proofErr w:type="spell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 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спровоцировать совершение коррупционных правонарушений, однако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 зрения действующего законодательства они не являются основаниями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освобождения виновного лица от ответственности.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 Виды, механизмы выявления и оценки коррупционных рисков в различных сферах деятельности, в том числе, связанной с использованием бюджетных средств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Выявление и оценка коррупционных рисков производятся: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подготовительном этапе контрольного и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при формировании программы мероприятия;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время проведения контрольного и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на объекте, если это соответствует одной из целей мероприятия,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при проведен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дита эффективности реализации программ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противодействию коррупции.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Оценка коррупционных рисков осуществляется для того, чтобы: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выявить и оценить факторы, создающие возможности совершения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коррупционных действий и (или) принятия коррупционных решений;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определить эффективность механизма действия внутреннего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снижению или устранению коррупциогенных факторов;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выработать рекомендации по снижению или устранению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 факторов;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предложить руководству объекта контроля утвердить перечень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мероприятий, направленных на снижение или устранение коррупционных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рисков и совершенствование управленческого процесса.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При выявлении и оценке коррупционных рисков следует учитывать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определенные признаки, создающие дополнительные условия для коррупции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сферах деятельности объекта контроля: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высокая степень свободы принятия решений, вызванная спецификой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интенсивность контактов с гражданами и организациями;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оплата услуг для государственных нужд, которые муниципальные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органы, учреждения и организации могут выполнять сами 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положению (уставу);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реализации результатов выполненных научно-исследовательских и опытно-конструкторских работ (в том 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маркетинговых исследований и услуг) или мероприятий по их внедрению;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подписание муниципальных контрактов на поставки товаров,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работ и оказание услуг не руководителем, а по доверенности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 или иным лицом, в функциональных обязанностях которого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 осуществление таких действий и ответственности за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совершение;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полномочий, связанных с распределением больших объемов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финансовых средств;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значительное увеличение активов должностного лица, его близких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родственников и свойственников, а также аффилированных с ними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юридических лиц, которое не может быть объяснено разумными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законными причинами;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получение должностным лицом, его близкими родственниками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свойственниками необоснованно высокого вознаграждения за 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произведений литературы, науки, искусства, чтение лекций и иную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преподавательскую деятельность;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получение лицом, его близкими родственниками и свойственниками,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аффилированными с ними юридическими лицами кредитов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займов на необоснованно длительные сроки или по необоснованно низким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ставкам, равно как и предоставление необоснованно высоких ставок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банковским вкладам (депозитам) указанных лиц;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получение необоснованных налоговых льгот юридическими лицами,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аффилированными с муниципальным служащим и (или) его родственниками.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О наличии коррупционных рисков в сферах деятельности,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 с использованием бюджетных средств, могут свидетельствовать:</w:t>
      </w:r>
    </w:p>
    <w:p w:rsid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непрозрачность доходных и расходных статей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разования в связи с имеющимися недостатками 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 в связи с имеющимися недостатками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бюджетной классификации Российской Федерации;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порядка и правил использования бюджетных сре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язи с недостатками нормативного правового регулирования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контролируемой сфере использования бюджетных средств;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необъяснимое увеличение расходов (субсидий) или уменьшение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доходов, которые подлежат перечислению в бюджет, у подведомственных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унитарных предприятий и учреждений;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ведомственных приказов по установлению нормативов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отчислений части чистой прибыли в муниципальный бюджет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унитарных предприятий или установление крайне низких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нормативов таких отчислений;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должностных регламентов у лиц, принимающих 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направлениях использования бюджетных средств;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нормативных правовых документов, регламентирующих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согласования (одобрения), а также совершения сделок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имуществом, находящимся в хозяйственном 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унитарных предприятий и оперативном управлении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учреждений, в случаях, когда такое согласование (одобрение) предусмотрено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или уставами муниципальных унитарных предприятий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Для выявления коррупционных рисков во время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или экспертно-аналитического мероприятия на объекте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следует получить ответы на следующие вопросы: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достаточной ли степени описаны процедуры 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 должностными лицами?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каких ситуациях возможен конфликт интересов?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 ли четко прописан процесс принятия решений?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факторы, помимо свойств личного характера, не позволяют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сотрудникам объекта контроля заниматься коррупционной деятельностью?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 ли объект контроля в процесс принятия окончательных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независимых решений?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имели ли место случаи коррупции в проверяемом объекте?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достаточен ли 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процессом принятия решений?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достаточен ли 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сотрудниками и результатами их работы?</w:t>
      </w:r>
    </w:p>
    <w:p w:rsid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перечень вопросов не является исчерпывающим и может 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дополнен с учетом специфики деятельности муниципального органа. 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указанные вопросы могут дать достаточно точную картину заложенных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объекте контроля потенциальных условий и факторов, способствующих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совершению коррупционных действий.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Механизм выявления коррупционных рисков в муниципальном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органе содержит следующие необходимые элементы: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перечня потенциально коррупциогенных сфер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органа;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выделение отдельных полномочий муниципального служащего,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вероятность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коррупционных проявлений или действий;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органе;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скрытых потенциальных возможностей системы местного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самоуправления, способствующих коррупционным проявлениям со стороны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 лиц;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коррупциогенных норм законодательства.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В перечне сфер деятельности муниципальных органов можно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выделить направления деятельности, которые содержат повышенный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коррупционных рисков: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заказов на поставку товаров, выполнение работ, оказание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для муниципальных нужд;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формирование, исполнение и </w:t>
      </w:r>
      <w:proofErr w:type="gramStart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бюджета;</w:t>
      </w:r>
    </w:p>
    <w:p w:rsidR="00A44AB9" w:rsidRPr="00A44AB9" w:rsidRDefault="00A44AB9" w:rsidP="00A44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управление и распоряжение объектами муниципальной собственности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(здания, строения, сооружения), в том числе по вопросам аренды,</w:t>
      </w:r>
      <w:r w:rsidR="00277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безвозмездного пользования и приватизации этих объектов;</w:t>
      </w:r>
    </w:p>
    <w:p w:rsidR="007C67AF" w:rsidRPr="007C67AF" w:rsidRDefault="00A44AB9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управление и распоряжение земельными участками, находящимися в</w:t>
      </w:r>
      <w:r w:rsidR="00277416" w:rsidRP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собственности, а также земельными участками,</w:t>
      </w:r>
      <w:r w:rsidR="00277416" w:rsidRP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собственность на которые не разграничена, в том числе по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 аренды и продажи этих участков;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управление и распоряжение жилищным фондом, в том числе по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 заключения договоров социального, коммерческого найма, найма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специализированного жилого фонда;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предоставление муниципальных гарантий, бюджетных кредитов,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субсидий, субвенций, дотаций, управление бюджетным долгом.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Повышенный уровень коррупционных рисков содержится также в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 экономических и социальных сферах: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транспорт и дорожное хозяйство;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строительство и капитальный ремонт;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образование;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жилищно-коммунальный комплекс;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агропромышленный комплекс.</w:t>
      </w:r>
    </w:p>
    <w:p w:rsidR="007C67AF" w:rsidRPr="007C67AF" w:rsidRDefault="007C67AF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Обязательной</w:t>
      </w:r>
      <w:r w:rsidR="003F6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оценке</w:t>
      </w:r>
      <w:r w:rsid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коррупционность</w:t>
      </w:r>
      <w:r w:rsid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</w:t>
      </w:r>
      <w:r w:rsid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разрешительные, регистрационные, </w:t>
      </w:r>
      <w:proofErr w:type="spellStart"/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юрисдикционные</w:t>
      </w:r>
      <w:proofErr w:type="spellEnd"/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и полномочия</w:t>
      </w:r>
      <w:r w:rsid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контроля, а также нормотворческие полномочия объекта контроля.</w:t>
      </w:r>
    </w:p>
    <w:p w:rsidR="007C67AF" w:rsidRPr="007C67AF" w:rsidRDefault="00202603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разрешительным функциям и полномочиям объекта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 функции и полномочия, связанные с выдачей документов,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деятельностью (удостоверений, лицензий, разрешений, свидетельств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аккредитации и т.п.) </w:t>
      </w:r>
      <w:proofErr w:type="gramStart"/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данным полномочиям условно можно отнести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полномочия, связанные со сдачей объектов муниципальной собственности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аренду, с приватизацией муниципальной собственности, распределением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бюджетных средств (например, закупки для муниципальных нужд), а также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согласованием (одобрением) сделок с муниципальным имуществом,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находящимся в хозяйственном ведении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и оперативном управлении муниципальных учреждений (в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случаях, предусмотренных законодательством или уставами указанных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организаций).</w:t>
      </w:r>
      <w:proofErr w:type="gramEnd"/>
    </w:p>
    <w:p w:rsidR="007C67AF" w:rsidRPr="007C67AF" w:rsidRDefault="00202603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регистрационным функциям и полномочиям объекта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 функции и полномочия, осуществляемые в целях удостоверения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фактов установления, изменения или прекращения правового статуса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субъектов (налогоплательщиков, лицензиатов). К данным полномочиям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могут быть отнесены полномочия по выдаче свидетельств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субсидий на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строительство и приобретение жилья, о постановке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учет в качестве нуждающегося в жилом помещении и т.п.</w:t>
      </w:r>
    </w:p>
    <w:p w:rsidR="007C67AF" w:rsidRPr="007C67AF" w:rsidRDefault="00202603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proofErr w:type="spellStart"/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юрисдикционным</w:t>
      </w:r>
      <w:proofErr w:type="spellEnd"/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функциям и полномочиям объекта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 функции и полномочия должностного лица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 осуществляемые в целях применения мер административно-правовой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 (например, наложение административных штрафов).</w:t>
      </w:r>
    </w:p>
    <w:p w:rsidR="007C67AF" w:rsidRPr="007C67AF" w:rsidRDefault="00202603" w:rsidP="003F60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нормотворческим функциям и полномочиям объекта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 функции и полномочия по принятию нормативных 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67AF" w:rsidRPr="007C6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При выявлении коррупционных рисков непосредственно во 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контрольного мероприятия на объекте контроля следует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перечень муниципальных должностей и должностей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службы, наиболее подверженных коррупционным рискам.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Перечни коррупциогенных должностей напрямую связаны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указанными выше потенциально опасными коррупционными сферами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муниципального органа или муниципального служащего.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перечень коррупционных должностей входят должности, связанные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следующими мероприятиями: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принятием нормативных правовых актов;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подготовкой и принятием решений о распределении бюджетных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 межбюджетных трансфертов, а также распределением ограниченных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 (квот, участков недр и др.);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(муниципальных) и бюджетных услуг;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подготовкой и принятием решений, по осуществлению закупок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нужд;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подготовкой и принятием решений по выдаче лицензий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разрешений;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осуществлением регистрационных действий;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подготовкой и принятием решений по целевым, инвестиционным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вложениям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предусматривающим выделение бюджетных средств;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иными контрольно-разрешительными действиями.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4.10. На основе полученных в ходе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(или проведения аудита эффективности программ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противодействию коррупции) данных следует рекомендовать руководству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контроля принятие необходимых дополнительных мер, утверждение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перечня мероприятий, направленных на снижение коррупционных рисков: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минимизировать непосредственное взаимодействие 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 с гражданами и организациями, например через механизм "одного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окна" или системы электронного обмена информацией;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детально регламентировать процедуры взаимодействия с субъектами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регулирования (потребителями муниципальных, бюджетных услуг) путем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утверждения объектом контроля административных регламентов;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раздробить административные процедуры на дополнительные стадии,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закрепить их за независимыми друг от друга должностными лицами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взаимного контроля;</w:t>
      </w:r>
    </w:p>
    <w:p w:rsidR="00B54712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особые механизмы регулирования муниципальных функций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назначения на должности муниципальной службы с высокой степенью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коррупциогенности</w:t>
      </w:r>
      <w:proofErr w:type="spellEnd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Реализация муниципальными контрольно-счетными органами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информации о выявленных коррупциогенных признаках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Следует учесть, что </w:t>
      </w:r>
      <w:proofErr w:type="spell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сами по себе 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образуют самостоятельного правонарушения (т.е. те или иные 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формально выглядят вполне законными), либо в отдельных случаях образуют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правоохранительных органов могут указывать на возможно совершенные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коррупционные преступления.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другой стороны, тот или иной выявленный </w:t>
      </w:r>
      <w:proofErr w:type="spell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 может быть обусловлен причинами не связанными с коррупцией,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соответствие</w:t>
      </w:r>
      <w:proofErr w:type="gramEnd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должностного лица замещаемой должности по своему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уровню профессиональной подготовки, опыту работы, состоянию здоровья;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халатное отношение к исполнению служебных обязанностей,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бесхозяйственность, расточительность;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решений должностным лицом в условиях чрезвычайной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или иных нестандартных обстоятельств (авария, пожар, преступное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посягательство, внезапная угроза жизни или здоровью граждан и т.п.).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 В связи с этим, обстоятельства, содержащие </w:t>
      </w:r>
      <w:proofErr w:type="spell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в действиях должностных лиц, но которые не образуют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самостоятельного правонарушения, должны быть максимально подробно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описаны в акте проверки (с указанием реквизитов документов, сведений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лицах их подписавших), без какой-либо оценки (квалификации), поскольку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такие </w:t>
      </w:r>
      <w:proofErr w:type="spellStart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носят характер предположений.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Комментарии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Контрольно-ревизионной комиссии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вероятности совершения коррупционного правонарушения должны 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изложены в информации о выявленных коррупциогенных признаках, которая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направляется в вышестоящий орган проверяемого объекта для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служебного расследования и (или) в органы прокуратуры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 оценки и проведения дополнительных проверок в 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определенном статьями 144, 145 Уголовно-процессуального кодекса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 В соответствии с частью 6 статьи 5 Федерального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прокуратуры Российской Федерации координируют 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правоохранительных органов Российской Федерации по борьбе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коррупцией.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Выявление при проведении контрольного мероприятия </w:t>
      </w:r>
      <w:proofErr w:type="gramStart"/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202603" w:rsidRPr="00202603" w:rsidRDefault="00202603" w:rsidP="002026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действиях</w:t>
      </w:r>
      <w:proofErr w:type="gramEnd"/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(бездействии) должностных лиц объекта контроля</w:t>
      </w:r>
    </w:p>
    <w:p w:rsidR="00202603" w:rsidRPr="00202603" w:rsidRDefault="00202603" w:rsidP="002026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2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коррупциогенных признаков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ходе контрольного мероприятия Контрольно-ревизионная комиссия, как правило, выявляет коррупционные риски и проводит анализ действующих правовых актов и учредительных документов юридического лица, регулирующих область проверяемых вопросов, и в целом деятельность объекта контроля. При проведении анализа в отношении правовых актов органов местного самоуправления и учредительных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юридического лица следует руководствоваться пунктом 7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настоящих указаний.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Для выявления коррупциогенных признаков в действиях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(бездействии) должностных лиц объекта контроля практическую помощь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оказать выявленные коррупционные риски (в соответствии с пунктом 4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настоящих указаний) и результаты анализа правовых актов, проведенного в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8.2. настоящих указаний.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коррупционных рисков и коррупциогенных признаков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актов должны сориентировать проверяющее должностное лицо на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углубленную проверку соответствующего аспекта деятельности объекта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или его должностного лица.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</w:t>
      </w:r>
      <w:proofErr w:type="spell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Коррупциогенными</w:t>
      </w:r>
      <w:proofErr w:type="spell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признаками в действиях должностных лиц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контроля могут быть следующие выявленные при проверке факты: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необоснованное затягивание решения вопроса сверх установленных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сроков;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совершение частых или крупных следок с субъектами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деятельности, владельцами которых или руководящие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в которых замещают родственники должностных лиц объекта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или лица, связанные с ними тесными неформальными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отношениями;</w:t>
      </w:r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заключение гражданско-правового договора (контракта) на крайне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невыгодных для муниципального учреждения или предприятия условиях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(установление в договоре необычно высокой неустойки за просрочку оплаты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работ или услуг, права поставщика в одностороннем порядке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изменять цену, перечень товаров, работ или услуг, сроки исполнения своих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обязательств, установление неконкретных обязательств поставщика,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мер обеспечения исполнения обязательств поставщиком,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исполнителем, подрядчиком и т.п.);</w:t>
      </w:r>
      <w:proofErr w:type="gramEnd"/>
    </w:p>
    <w:p w:rsidR="00202603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начисление и выплата заработной платы в повышенном размере по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сравнению с оплатой труда по аналогичным должностям, работникам,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являющимся родственниками должностных лиц объекта контроля или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связанными с ними тесными неформальными связями, установление им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дополнительных льгот и преимуществ (кроме того, сам факт наличия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близкого родства или свойства со служащим, если замещение должности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службы связано с непосредственной подчиненностью или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подконтрольностью одного из</w:t>
      </w:r>
      <w:proofErr w:type="gram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них </w:t>
      </w: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другому</w:t>
      </w:r>
      <w:proofErr w:type="gram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со статьей 13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02 марта 2007 года № 25-ФЗ «О муниципальной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службе в Российской Федерации» является основанием для увольнения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служащего»);</w:t>
      </w:r>
    </w:p>
    <w:p w:rsidR="001F5474" w:rsidRPr="001F5474" w:rsidRDefault="00202603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совершение финансово-хозяйственных операций с очевидными даже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для специалиста нарушениями действующего законодательства, т.е. для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недопущения которых не требовалось специальных знаний в области права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финансов (например, выдача субсидии или социальной выплаты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гражданину при отсутствии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документов устанавливающих его личность или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подтверждающих право на получение субсидии или выплаты; выплата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заработной платы или компенсационных выплат не работающему в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физическому лицу, оплата за счет бюджетных средств услуг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питания, развлечений, транспортных услуг, туристических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санаторно-курортных путевок, приобретение одежды, оплата иных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личных нужд в интересах лиц, не имеющих законного права на данные меры</w:t>
      </w:r>
      <w:r w:rsid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474"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профессиональной или социальной защиты и т.п.);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подписание договоров и платежно-расчетных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 руководителя юридического лица или неуполномоченным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 при нахождении руководителя юридического лица при исполнении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должностных обязанностей;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имущества, находящегося в оперативном управлении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хозяйственном ведении муниципального учреждения или предприятия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безвозмездное временное пользование физических или юридических лиц,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оформлением документов, так и без таковых (фактическое пользование);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в аренду или отчуждение муниципального имущества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ценам значительно ниже рыночных (как по результатам проведенных торгов,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и без них);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муниципального имущества в аренду или доверительное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без проведения конкурса или аукциона, в случаях, когда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обязательность их проведения законодательно установлена;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нарушения требований законодательства о закупках, которые могли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повлиять на выбор поставщика товаров, работ или услуг;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приобретение товаров, работ или услуг формально без 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 указанного закона, но при этом: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по ценам, значительно выше </w:t>
      </w: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рыночных</w:t>
      </w:r>
      <w:proofErr w:type="gram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товары, работы и услуги приобретены по рыночным ценам, но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отсутствии реальной потребности организации в данных товарах, работах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услугах (например, отсутствуют надлежащие условия для эксплуатации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хранения имущества или использование такого имущества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видам деятельности организации);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товары или материальный результат работ или услуг приобретены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рыночным ценам, но их потребительские свойства, качество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комплектность значительно ниже обычно предъявляемых требований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совсем не позволяют использовать их по назначению (например, физически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морально устаревшее оборудование, истекший срок годности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продукции);</w:t>
      </w:r>
    </w:p>
    <w:p w:rsidR="00202603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заключение договоров (контрактов) на поставку товаров, работ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для муниципальных нужд, которые предусматривают полную (или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значительной части) предварительную оплату при длительных сроках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обязательств поставщиком, подрядчиком, исполнителем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расторжение таких договоров по соглашению сторон до наступления срока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поставки с возвратом уплаченной предварительной оплаты после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длительного безвозмездного пользования поставщиком муниципальными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денежными средствами;</w:t>
      </w:r>
      <w:proofErr w:type="gramEnd"/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бездействие должностных лиц объекта контроля, являющегося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заказчиком, при грубом нарушении поставщиком товаров,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или услуг условий муниципального контракта (не взыскание неустойки</w:t>
      </w:r>
      <w:proofErr w:type="gramEnd"/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длительную просрочку исполнения обязательств, причиненных убытков,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обращение в судебные органы для понуждения к исполнению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обязательства).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В ходе контрольных мероприятий могут быть выявлены и 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в действиях должностных лиц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контроля, общими характерными чертами которых являются: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возможность получения неправомерной материальной выгоды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благ контактирующими с должностным лицом юридическими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физическими лицами;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действия (бездействие) должностного лица вынуждают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причитающиеся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юридическому или физическому лицу материальные или иные блага.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F54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Выявление коррупциогенных признаков в ходе контрольных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мероприятий при анализе положений действующих нормативных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правовых актов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При проведении контрольных мероприятий рекомендуется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рассмотреть вопрос о наличии коррупциогенных признаков в положениях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регулирующего вопросы, являющиеся предметом проверки или экспертно-аналитического мероприятия.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отметить, что нормы, содержащие </w:t>
      </w:r>
      <w:proofErr w:type="spell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исследуемых положениях правового акта, как правило, не противоречат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действующему законодательству и их наличие следует относить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недостаткам исследуемого документа. Причем, в большинстве случаев такие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 не могут быть квалифицированы как несоответствие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действующему законодательству.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Отдельными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коррупциогенном</w:t>
      </w:r>
      <w:proofErr w:type="spell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характере положений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установление широких дискреционных полномочий 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т.е. позволяющих принимать различные решения по усмотрению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 лица («широта административного усмотрения»).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нормативном правовом акте могут содержаться положения: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представляющие несколько возможных вариантов решения по выбору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 лица без точного определения условий для принятия того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 решения;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содержащие открытый перечень оснований для принятия того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 решения или открытый перечень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решения (формулировки «иные необходимые документы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сведения», «в иных случаях», «другие расходы»);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содержащие субъективно-оценочные основания для принятия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положительного или отрицательного решения по соответствующему вопросу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(формулировки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действительности»,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«представлены не в полном объеме», «в случаях нетерпящих отлагательств»,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 острой потребности», «допускается в исключительных случаях» и т.п.);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устанавливающие необоснованно продолжительные сроки (или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временные диапазоны), в течение которых должностное лицо должно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решение в отношении юридического или физического лица;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предусматривающие никаких сроков для принятия должностным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 того или иного решения;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устанавливающие продолжительность срока, в течение 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 лицом принимается решение в отношении физических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юридических лиц, без указания порядка его исчисления (начала течения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 и т.п.).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наличие пробелов в регулировании отдельных вопросов.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нормативном правовом акте могут отсутствовать нормы, касающиеся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 или иного вида деятельности, реализации закрепленной за должностным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 функции, четко определенной административной процедуры принятия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(совершения определенных действий) или употребляться термины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понятия, не имеющие официального толкования и т.п. При этом</w:t>
      </w:r>
      <w:proofErr w:type="gram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регулирование указанных вопросов отсутствует и в других действующих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актах. Подобное «упущение» создает возможность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произвольной трактовки нерегулируемой сферы со 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 лиц и совершения ими действий по собственному усмотрению.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наличие в нормативном правовом акте положений, допускающих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двойное толкование.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нормативном правовом акте могут использоваться двусмысленные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неустоявшиеся термины, понятия и формулировки, 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оценочного характера, с неясным, неопределенным содержанием,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допускающие различные трактовки, и что повышает вероятность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произвольного применения нормы.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наличие коллизий (расхождений, противоречий) между отдельными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положениями внутри нормативного правового акта, а также между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указанными положениями и нормами действующих нормативных 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 равных ему по юридической силе.</w:t>
      </w:r>
    </w:p>
    <w:p w:rsidR="001F5474" w:rsidRPr="001F5474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коллизий позволяет должностному лицу произвольно,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собственному усмотрению, выбирать норму, подлежащую применению.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обнаружения коллизии необходимо провести анализ не только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рассматриваемых положений нормативного правового акта, но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актов различных уровней по сходным отношениям и смежным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отраслям.</w:t>
      </w:r>
    </w:p>
    <w:p w:rsidR="00202603" w:rsidRDefault="001F5474" w:rsidP="001F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Перечень вышеуказанных коррупциогенных признаков не является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исчерпывающим. В ходе проведения анализа конкретного положения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нормативного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правового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установлены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соответствующим образом обоснованные </w:t>
      </w:r>
      <w:proofErr w:type="spellStart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1F5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признаки.</w:t>
      </w:r>
    </w:p>
    <w:p w:rsidR="00974378" w:rsidRPr="00974378" w:rsidRDefault="00974378" w:rsidP="0097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Выявленные </w:t>
      </w:r>
      <w:proofErr w:type="spellStart"/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указываются в качестве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 в заключени</w:t>
      </w:r>
      <w:proofErr w:type="gramStart"/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контрольно-счетного органа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 контрольного мероприятия, в ходе которого проводился 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 нормативного правового акта, в представлениях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сообщениях.</w:t>
      </w:r>
    </w:p>
    <w:p w:rsidR="00974378" w:rsidRPr="00974378" w:rsidRDefault="00974378" w:rsidP="0097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о выявленных коррупциогенных признаках содержит:</w:t>
      </w:r>
    </w:p>
    <w:p w:rsidR="00974378" w:rsidRPr="00974378" w:rsidRDefault="00974378" w:rsidP="0097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описание выявленных коррупциогенных признаков;</w:t>
      </w:r>
    </w:p>
    <w:p w:rsidR="00974378" w:rsidRPr="00974378" w:rsidRDefault="00974378" w:rsidP="0097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указание на возможные коррупционные правонарушения, 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негативные последствия применения нормативного правового акта;</w:t>
      </w:r>
    </w:p>
    <w:p w:rsidR="00974378" w:rsidRPr="001F5474" w:rsidRDefault="00974378" w:rsidP="0097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коррупционные признаки и (или) их корректировки.</w:t>
      </w:r>
    </w:p>
    <w:sectPr w:rsidR="00974378" w:rsidRPr="001F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AD" w:rsidRDefault="00732AAD" w:rsidP="00550BB5">
      <w:pPr>
        <w:spacing w:after="0" w:line="240" w:lineRule="auto"/>
      </w:pPr>
      <w:r>
        <w:separator/>
      </w:r>
    </w:p>
  </w:endnote>
  <w:endnote w:type="continuationSeparator" w:id="0">
    <w:p w:rsidR="00732AAD" w:rsidRDefault="00732AAD" w:rsidP="005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AD" w:rsidRDefault="00732AAD" w:rsidP="00550BB5">
      <w:pPr>
        <w:spacing w:after="0" w:line="240" w:lineRule="auto"/>
      </w:pPr>
      <w:r>
        <w:separator/>
      </w:r>
    </w:p>
  </w:footnote>
  <w:footnote w:type="continuationSeparator" w:id="0">
    <w:p w:rsidR="00732AAD" w:rsidRDefault="00732AAD" w:rsidP="0055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13F"/>
    <w:multiLevelType w:val="multilevel"/>
    <w:tmpl w:val="70E4647C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A4"/>
    <w:rsid w:val="001000FD"/>
    <w:rsid w:val="001F5474"/>
    <w:rsid w:val="00201AA4"/>
    <w:rsid w:val="00202603"/>
    <w:rsid w:val="00263C6F"/>
    <w:rsid w:val="00277416"/>
    <w:rsid w:val="00304A89"/>
    <w:rsid w:val="003F60EC"/>
    <w:rsid w:val="00550BB5"/>
    <w:rsid w:val="00732AAD"/>
    <w:rsid w:val="007C67AF"/>
    <w:rsid w:val="00873653"/>
    <w:rsid w:val="00974378"/>
    <w:rsid w:val="009F42B4"/>
    <w:rsid w:val="00A44AB9"/>
    <w:rsid w:val="00AC0C40"/>
    <w:rsid w:val="00B54712"/>
    <w:rsid w:val="00BC6E83"/>
    <w:rsid w:val="00BE3EA0"/>
    <w:rsid w:val="00C64FEF"/>
    <w:rsid w:val="00DB458E"/>
    <w:rsid w:val="00DF38E3"/>
    <w:rsid w:val="00E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BB5"/>
  </w:style>
  <w:style w:type="paragraph" w:styleId="a7">
    <w:name w:val="footer"/>
    <w:basedOn w:val="a"/>
    <w:link w:val="a8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BB5"/>
  </w:style>
  <w:style w:type="paragraph" w:styleId="a9">
    <w:name w:val="List Paragraph"/>
    <w:basedOn w:val="a"/>
    <w:uiPriority w:val="34"/>
    <w:qFormat/>
    <w:rsid w:val="00B5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BB5"/>
  </w:style>
  <w:style w:type="paragraph" w:styleId="a7">
    <w:name w:val="footer"/>
    <w:basedOn w:val="a"/>
    <w:link w:val="a8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BB5"/>
  </w:style>
  <w:style w:type="paragraph" w:styleId="a9">
    <w:name w:val="List Paragraph"/>
    <w:basedOn w:val="a"/>
    <w:uiPriority w:val="34"/>
    <w:qFormat/>
    <w:rsid w:val="00B5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2022-10-21T09:37:00Z</cp:lastPrinted>
  <dcterms:created xsi:type="dcterms:W3CDTF">2023-05-19T07:05:00Z</dcterms:created>
  <dcterms:modified xsi:type="dcterms:W3CDTF">2023-05-19T07:05:00Z</dcterms:modified>
</cp:coreProperties>
</file>