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1D" w:rsidRPr="007348BE" w:rsidRDefault="00D7711D" w:rsidP="00D7711D">
      <w:pPr>
        <w:pStyle w:val="ConsTitle"/>
        <w:widowControl/>
        <w:ind w:right="0"/>
        <w:jc w:val="center"/>
        <w:rPr>
          <w:rFonts w:ascii="Times New Roman" w:hAnsi="Times New Roman" w:cs="Times New Roman"/>
          <w:color w:val="FF0000"/>
          <w:sz w:val="40"/>
          <w:szCs w:val="40"/>
        </w:rPr>
      </w:pPr>
      <w:r w:rsidRPr="007348BE">
        <w:rPr>
          <w:rFonts w:ascii="Times New Roman" w:hAnsi="Times New Roman" w:cs="Times New Roman"/>
          <w:color w:val="FF0000"/>
          <w:sz w:val="40"/>
          <w:szCs w:val="40"/>
        </w:rPr>
        <w:t xml:space="preserve">                                               </w:t>
      </w:r>
    </w:p>
    <w:p w:rsidR="00D7711D" w:rsidRPr="007348BE" w:rsidRDefault="00D7711D" w:rsidP="00D7711D">
      <w:pPr>
        <w:pStyle w:val="ConsTitle"/>
        <w:widowControl/>
        <w:ind w:right="0"/>
        <w:jc w:val="center"/>
        <w:rPr>
          <w:rFonts w:ascii="Times New Roman" w:hAnsi="Times New Roman" w:cs="Times New Roman"/>
          <w:color w:val="FF0000"/>
          <w:sz w:val="24"/>
          <w:szCs w:val="24"/>
        </w:rPr>
      </w:pPr>
    </w:p>
    <w:p w:rsidR="00D7711D" w:rsidRDefault="00D7711D" w:rsidP="00D7711D">
      <w:pPr>
        <w:pStyle w:val="ConsTitle"/>
        <w:widowControl/>
        <w:ind w:right="0"/>
        <w:jc w:val="center"/>
        <w:rPr>
          <w:rFonts w:ascii="Times New Roman" w:hAnsi="Times New Roman" w:cs="Times New Roman"/>
          <w:sz w:val="24"/>
          <w:szCs w:val="24"/>
        </w:rPr>
      </w:pP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МАЛЕЕВСКОГО СЕЛЬСКОГО  ПОСЕЛЕНИЯ</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КРАСНИНСКОГО РАЙОНА СМОЛЕНСКОЙ ОБЛАСТИ</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D7711D" w:rsidRDefault="00D7711D" w:rsidP="00D7711D">
      <w:pPr>
        <w:pStyle w:val="ConsTitle"/>
        <w:widowControl/>
        <w:ind w:right="0"/>
        <w:jc w:val="center"/>
        <w:rPr>
          <w:rFonts w:ascii="Times New Roman" w:hAnsi="Times New Roman" w:cs="Times New Roman"/>
          <w:sz w:val="28"/>
          <w:szCs w:val="28"/>
        </w:rPr>
      </w:pPr>
    </w:p>
    <w:p w:rsidR="00D7711D" w:rsidRDefault="00D7711D" w:rsidP="00D7711D">
      <w:pPr>
        <w:pStyle w:val="ConsTitle"/>
        <w:widowControl/>
        <w:ind w:right="0"/>
        <w:jc w:val="center"/>
        <w:rPr>
          <w:rFonts w:ascii="Times New Roman" w:hAnsi="Times New Roman" w:cs="Times New Roman"/>
          <w:sz w:val="28"/>
          <w:szCs w:val="28"/>
        </w:rPr>
      </w:pPr>
    </w:p>
    <w:p w:rsidR="00D7711D" w:rsidRDefault="00D7711D" w:rsidP="00D7711D">
      <w:pPr>
        <w:pStyle w:val="ConsTitle"/>
        <w:widowControl/>
        <w:ind w:right="0"/>
        <w:jc w:val="center"/>
        <w:rPr>
          <w:rFonts w:ascii="Times New Roman" w:hAnsi="Times New Roman" w:cs="Times New Roman"/>
          <w:sz w:val="28"/>
          <w:szCs w:val="28"/>
        </w:rPr>
      </w:pPr>
    </w:p>
    <w:p w:rsidR="00D7711D" w:rsidRDefault="00934441" w:rsidP="00D7711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от  </w:t>
      </w:r>
      <w:r w:rsidR="00676B69">
        <w:rPr>
          <w:rFonts w:ascii="Times New Roman" w:hAnsi="Times New Roman" w:cs="Times New Roman"/>
          <w:b w:val="0"/>
          <w:sz w:val="28"/>
          <w:szCs w:val="28"/>
        </w:rPr>
        <w:t xml:space="preserve">10 сентября </w:t>
      </w:r>
      <w:r w:rsidR="00A45DAA">
        <w:rPr>
          <w:rFonts w:ascii="Times New Roman" w:hAnsi="Times New Roman" w:cs="Times New Roman"/>
          <w:b w:val="0"/>
          <w:sz w:val="28"/>
          <w:szCs w:val="28"/>
        </w:rPr>
        <w:t xml:space="preserve"> </w:t>
      </w:r>
      <w:r>
        <w:rPr>
          <w:rFonts w:ascii="Times New Roman" w:hAnsi="Times New Roman" w:cs="Times New Roman"/>
          <w:b w:val="0"/>
          <w:sz w:val="28"/>
          <w:szCs w:val="28"/>
        </w:rPr>
        <w:t xml:space="preserve">  202</w:t>
      </w:r>
      <w:r w:rsidR="009B2339">
        <w:rPr>
          <w:rFonts w:ascii="Times New Roman" w:hAnsi="Times New Roman" w:cs="Times New Roman"/>
          <w:b w:val="0"/>
          <w:sz w:val="28"/>
          <w:szCs w:val="28"/>
        </w:rPr>
        <w:t>1</w:t>
      </w:r>
      <w:r w:rsidR="00D7711D">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 </w:t>
      </w:r>
      <w:r w:rsidR="00676B69">
        <w:rPr>
          <w:rFonts w:ascii="Times New Roman" w:hAnsi="Times New Roman" w:cs="Times New Roman"/>
          <w:b w:val="0"/>
          <w:sz w:val="28"/>
          <w:szCs w:val="28"/>
        </w:rPr>
        <w:t>25</w:t>
      </w:r>
    </w:p>
    <w:p w:rsidR="00D7711D" w:rsidRDefault="00D7711D" w:rsidP="00D7711D">
      <w:pPr>
        <w:jc w:val="both"/>
        <w:rPr>
          <w:sz w:val="28"/>
          <w:szCs w:val="28"/>
        </w:rPr>
      </w:pPr>
    </w:p>
    <w:tbl>
      <w:tblPr>
        <w:tblW w:w="0" w:type="auto"/>
        <w:tblLook w:val="04A0"/>
      </w:tblPr>
      <w:tblGrid>
        <w:gridCol w:w="6048"/>
        <w:gridCol w:w="3523"/>
      </w:tblGrid>
      <w:tr w:rsidR="00D7711D" w:rsidTr="00D7711D">
        <w:tc>
          <w:tcPr>
            <w:tcW w:w="6048" w:type="dxa"/>
          </w:tcPr>
          <w:p w:rsidR="00D7711D" w:rsidRPr="00934441" w:rsidRDefault="00F02A23" w:rsidP="00934441">
            <w:pPr>
              <w:pStyle w:val="a9"/>
              <w:rPr>
                <w:sz w:val="28"/>
                <w:szCs w:val="28"/>
              </w:rPr>
            </w:pPr>
            <w:r>
              <w:rPr>
                <w:sz w:val="28"/>
                <w:szCs w:val="28"/>
              </w:rPr>
              <w:t>О внесении изменений в р</w:t>
            </w:r>
            <w:r w:rsidR="00D7711D" w:rsidRPr="00934441">
              <w:rPr>
                <w:sz w:val="28"/>
                <w:szCs w:val="28"/>
              </w:rPr>
              <w:t>ешение</w:t>
            </w:r>
          </w:p>
          <w:p w:rsidR="00D7711D" w:rsidRPr="00934441" w:rsidRDefault="00D7711D" w:rsidP="00934441">
            <w:pPr>
              <w:pStyle w:val="a9"/>
              <w:rPr>
                <w:sz w:val="28"/>
                <w:szCs w:val="28"/>
              </w:rPr>
            </w:pPr>
            <w:r w:rsidRPr="00934441">
              <w:rPr>
                <w:sz w:val="28"/>
                <w:szCs w:val="28"/>
              </w:rPr>
              <w:t xml:space="preserve">Совета депутатов </w:t>
            </w:r>
            <w:proofErr w:type="spellStart"/>
            <w:r w:rsidRPr="00934441">
              <w:rPr>
                <w:sz w:val="28"/>
                <w:szCs w:val="28"/>
              </w:rPr>
              <w:t>Малеевского</w:t>
            </w:r>
            <w:proofErr w:type="spellEnd"/>
          </w:p>
          <w:p w:rsidR="00D7711D" w:rsidRPr="00934441" w:rsidRDefault="00D7711D" w:rsidP="00934441">
            <w:pPr>
              <w:pStyle w:val="a9"/>
              <w:rPr>
                <w:sz w:val="28"/>
                <w:szCs w:val="28"/>
              </w:rPr>
            </w:pPr>
            <w:r w:rsidRPr="00934441">
              <w:rPr>
                <w:sz w:val="28"/>
                <w:szCs w:val="28"/>
              </w:rPr>
              <w:t xml:space="preserve">сельского поселения № 41 </w:t>
            </w:r>
          </w:p>
          <w:p w:rsidR="0038256C" w:rsidRDefault="00D7711D" w:rsidP="00934441">
            <w:pPr>
              <w:pStyle w:val="a9"/>
              <w:rPr>
                <w:sz w:val="28"/>
                <w:szCs w:val="28"/>
              </w:rPr>
            </w:pPr>
            <w:r w:rsidRPr="00934441">
              <w:rPr>
                <w:sz w:val="28"/>
                <w:szCs w:val="28"/>
              </w:rPr>
              <w:t xml:space="preserve">от 28.09.2018 года «Об   утверждении   Положения    о земельном  налоге, на  территории </w:t>
            </w:r>
            <w:proofErr w:type="spellStart"/>
            <w:r w:rsidRPr="00934441">
              <w:rPr>
                <w:sz w:val="28"/>
                <w:szCs w:val="28"/>
              </w:rPr>
              <w:t>Малеевского</w:t>
            </w:r>
            <w:proofErr w:type="spellEnd"/>
            <w:r w:rsidRPr="00934441">
              <w:rPr>
                <w:sz w:val="28"/>
                <w:szCs w:val="28"/>
              </w:rPr>
              <w:t xml:space="preserve"> сельского</w:t>
            </w:r>
          </w:p>
          <w:p w:rsidR="00D7711D" w:rsidRPr="00934441" w:rsidRDefault="00D7711D" w:rsidP="00934441">
            <w:pPr>
              <w:pStyle w:val="a9"/>
              <w:rPr>
                <w:sz w:val="28"/>
                <w:szCs w:val="28"/>
              </w:rPr>
            </w:pPr>
            <w:r w:rsidRPr="00934441">
              <w:rPr>
                <w:sz w:val="28"/>
                <w:szCs w:val="28"/>
              </w:rPr>
              <w:t xml:space="preserve">поселения </w:t>
            </w:r>
            <w:proofErr w:type="spellStart"/>
            <w:r w:rsidRPr="00934441">
              <w:rPr>
                <w:sz w:val="28"/>
                <w:szCs w:val="28"/>
              </w:rPr>
              <w:t>Краснинского</w:t>
            </w:r>
            <w:proofErr w:type="spellEnd"/>
            <w:r w:rsidRPr="00934441">
              <w:rPr>
                <w:sz w:val="28"/>
                <w:szCs w:val="28"/>
              </w:rPr>
              <w:t xml:space="preserve"> района</w:t>
            </w:r>
          </w:p>
          <w:p w:rsidR="00D7711D" w:rsidRPr="00934441" w:rsidRDefault="00D7711D" w:rsidP="00934441">
            <w:pPr>
              <w:pStyle w:val="a9"/>
              <w:rPr>
                <w:sz w:val="28"/>
                <w:szCs w:val="28"/>
              </w:rPr>
            </w:pPr>
            <w:r w:rsidRPr="00934441">
              <w:rPr>
                <w:sz w:val="28"/>
                <w:szCs w:val="28"/>
              </w:rPr>
              <w:t>Смоленской области»</w:t>
            </w:r>
          </w:p>
          <w:p w:rsidR="00D7711D" w:rsidRDefault="00D7711D">
            <w:pPr>
              <w:pStyle w:val="ConsTitle"/>
              <w:widowControl/>
              <w:spacing w:line="276" w:lineRule="auto"/>
              <w:ind w:right="0"/>
              <w:rPr>
                <w:b w:val="0"/>
                <w:bCs w:val="0"/>
                <w:sz w:val="28"/>
                <w:szCs w:val="28"/>
              </w:rPr>
            </w:pPr>
          </w:p>
        </w:tc>
        <w:tc>
          <w:tcPr>
            <w:tcW w:w="3523" w:type="dxa"/>
          </w:tcPr>
          <w:p w:rsidR="00D7711D" w:rsidRDefault="00D7711D">
            <w:pPr>
              <w:autoSpaceDE w:val="0"/>
              <w:autoSpaceDN w:val="0"/>
              <w:adjustRightInd w:val="0"/>
              <w:spacing w:line="276" w:lineRule="auto"/>
              <w:rPr>
                <w:b/>
                <w:bCs/>
                <w:sz w:val="28"/>
                <w:szCs w:val="28"/>
              </w:rPr>
            </w:pPr>
          </w:p>
        </w:tc>
      </w:tr>
    </w:tbl>
    <w:p w:rsidR="00D7711D" w:rsidRDefault="00D7711D" w:rsidP="00D7711D">
      <w:pPr>
        <w:autoSpaceDE w:val="0"/>
        <w:autoSpaceDN w:val="0"/>
        <w:adjustRightInd w:val="0"/>
        <w:ind w:firstLine="540"/>
        <w:rPr>
          <w:b/>
          <w:bCs/>
          <w:sz w:val="28"/>
          <w:szCs w:val="28"/>
        </w:rPr>
      </w:pPr>
    </w:p>
    <w:p w:rsidR="00D7711D" w:rsidRDefault="00D7711D" w:rsidP="00D7711D">
      <w:pPr>
        <w:ind w:firstLine="708"/>
        <w:jc w:val="both"/>
        <w:rPr>
          <w:sz w:val="28"/>
          <w:szCs w:val="28"/>
        </w:rPr>
      </w:pPr>
      <w:r>
        <w:rPr>
          <w:sz w:val="28"/>
          <w:szCs w:val="28"/>
        </w:rPr>
        <w:t>В соответствии с Налоговым кодеком Рос</w:t>
      </w:r>
      <w:r w:rsidR="00B54E5E">
        <w:rPr>
          <w:sz w:val="28"/>
          <w:szCs w:val="28"/>
        </w:rPr>
        <w:t xml:space="preserve">сийской Федерации,  Федеральным </w:t>
      </w:r>
      <w:r w:rsidRPr="00014815">
        <w:rPr>
          <w:sz w:val="28"/>
          <w:szCs w:val="28"/>
        </w:rPr>
        <w:t xml:space="preserve"> </w:t>
      </w:r>
      <w:hyperlink r:id="rId6" w:history="1">
        <w:r w:rsidRPr="00B54E5E">
          <w:rPr>
            <w:rStyle w:val="a3"/>
            <w:color w:val="auto"/>
            <w:sz w:val="28"/>
            <w:szCs w:val="28"/>
            <w:u w:val="none"/>
          </w:rPr>
          <w:t>закон</w:t>
        </w:r>
      </w:hyperlink>
      <w:r w:rsidR="00B54E5E" w:rsidRPr="00B54E5E">
        <w:rPr>
          <w:sz w:val="28"/>
          <w:szCs w:val="28"/>
        </w:rPr>
        <w:t>ом</w:t>
      </w:r>
      <w:r>
        <w:rPr>
          <w:sz w:val="28"/>
          <w:szCs w:val="28"/>
        </w:rPr>
        <w:t xml:space="preserve"> от 06 октября 2003 № 131-ФЗ "Об общих принципах организации местного самоуправления в Российской Федерации",</w:t>
      </w:r>
      <w:hyperlink r:id="rId7" w:history="1">
        <w:r w:rsidRPr="00B54E5E">
          <w:rPr>
            <w:rStyle w:val="a3"/>
            <w:color w:val="auto"/>
            <w:sz w:val="28"/>
            <w:szCs w:val="28"/>
            <w:u w:val="none"/>
          </w:rPr>
          <w:t>Уставом</w:t>
        </w:r>
      </w:hyperlink>
      <w:r w:rsidRPr="00B54E5E">
        <w:rPr>
          <w:sz w:val="28"/>
          <w:szCs w:val="28"/>
        </w:rPr>
        <w:t xml:space="preserve">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r w:rsidR="009B2339">
        <w:rPr>
          <w:sz w:val="28"/>
          <w:szCs w:val="28"/>
        </w:rPr>
        <w:t xml:space="preserve">, рассмотрев протест прокуратуры </w:t>
      </w:r>
      <w:proofErr w:type="spellStart"/>
      <w:r w:rsidR="009B2339">
        <w:rPr>
          <w:sz w:val="28"/>
          <w:szCs w:val="28"/>
        </w:rPr>
        <w:t>Краснинскогшо</w:t>
      </w:r>
      <w:proofErr w:type="spellEnd"/>
      <w:r w:rsidR="009B2339">
        <w:rPr>
          <w:sz w:val="28"/>
          <w:szCs w:val="28"/>
        </w:rPr>
        <w:t xml:space="preserve"> ра</w:t>
      </w:r>
      <w:r w:rsidR="00923A25">
        <w:rPr>
          <w:sz w:val="28"/>
          <w:szCs w:val="28"/>
        </w:rPr>
        <w:t>йона Смоленской области от16.08.2021 года №07-46-2021</w:t>
      </w:r>
      <w:r>
        <w:rPr>
          <w:sz w:val="28"/>
          <w:szCs w:val="28"/>
        </w:rPr>
        <w:t xml:space="preserve">, Совет депутатов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
    <w:p w:rsidR="00D7711D" w:rsidRDefault="00D7711D" w:rsidP="00D7711D">
      <w:pPr>
        <w:autoSpaceDE w:val="0"/>
        <w:autoSpaceDN w:val="0"/>
        <w:adjustRightInd w:val="0"/>
        <w:ind w:firstLine="540"/>
        <w:jc w:val="both"/>
        <w:rPr>
          <w:sz w:val="28"/>
          <w:szCs w:val="28"/>
        </w:rPr>
      </w:pPr>
    </w:p>
    <w:p w:rsidR="00D7711D" w:rsidRDefault="00D7711D" w:rsidP="00D7711D">
      <w:pPr>
        <w:autoSpaceDE w:val="0"/>
        <w:autoSpaceDN w:val="0"/>
        <w:adjustRightInd w:val="0"/>
        <w:ind w:firstLine="540"/>
        <w:jc w:val="both"/>
        <w:rPr>
          <w:b/>
          <w:bCs/>
          <w:sz w:val="28"/>
          <w:szCs w:val="28"/>
        </w:rPr>
      </w:pPr>
      <w:r>
        <w:rPr>
          <w:b/>
          <w:bCs/>
          <w:sz w:val="28"/>
          <w:szCs w:val="28"/>
        </w:rPr>
        <w:t>решил:</w:t>
      </w:r>
    </w:p>
    <w:p w:rsidR="00D7711D" w:rsidRDefault="00D7711D" w:rsidP="00D7711D">
      <w:pPr>
        <w:autoSpaceDE w:val="0"/>
        <w:autoSpaceDN w:val="0"/>
        <w:adjustRightInd w:val="0"/>
        <w:ind w:firstLine="540"/>
        <w:jc w:val="both"/>
        <w:rPr>
          <w:b/>
          <w:bCs/>
          <w:sz w:val="28"/>
          <w:szCs w:val="28"/>
        </w:rPr>
      </w:pPr>
    </w:p>
    <w:p w:rsidR="00D7711D" w:rsidRDefault="00D7711D" w:rsidP="00D7711D">
      <w:pPr>
        <w:autoSpaceDE w:val="0"/>
        <w:autoSpaceDN w:val="0"/>
        <w:adjustRightInd w:val="0"/>
        <w:ind w:firstLine="540"/>
        <w:jc w:val="both"/>
        <w:rPr>
          <w:sz w:val="28"/>
          <w:szCs w:val="28"/>
        </w:rPr>
      </w:pPr>
      <w:r>
        <w:rPr>
          <w:sz w:val="28"/>
          <w:szCs w:val="28"/>
        </w:rPr>
        <w:t xml:space="preserve">1. Внести в Положение об установлении земельного налога на территории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утвержденное Решением Совета депутатов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№41  от 28.09.2018  года  (в редакции решений Совета депутатов</w:t>
      </w:r>
    </w:p>
    <w:p w:rsidR="00D7711D" w:rsidRDefault="00D7711D" w:rsidP="009B29AB">
      <w:pPr>
        <w:autoSpaceDE w:val="0"/>
        <w:autoSpaceDN w:val="0"/>
        <w:adjustRightInd w:val="0"/>
        <w:jc w:val="both"/>
        <w:rPr>
          <w:sz w:val="28"/>
          <w:szCs w:val="28"/>
        </w:rPr>
      </w:pP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№06 от 29.03.2019</w:t>
      </w:r>
      <w:r w:rsidR="00174EC9">
        <w:rPr>
          <w:sz w:val="28"/>
          <w:szCs w:val="28"/>
        </w:rPr>
        <w:t>,</w:t>
      </w:r>
      <w:r w:rsidR="0081278B">
        <w:rPr>
          <w:sz w:val="28"/>
          <w:szCs w:val="28"/>
        </w:rPr>
        <w:t>№ 09 от 26.04.2019,</w:t>
      </w:r>
      <w:r w:rsidR="00A24E57">
        <w:rPr>
          <w:sz w:val="28"/>
          <w:szCs w:val="28"/>
        </w:rPr>
        <w:t xml:space="preserve"> </w:t>
      </w:r>
      <w:r w:rsidR="00174EC9">
        <w:rPr>
          <w:sz w:val="28"/>
          <w:szCs w:val="28"/>
        </w:rPr>
        <w:t>№2</w:t>
      </w:r>
      <w:r w:rsidR="00E00F96">
        <w:rPr>
          <w:sz w:val="28"/>
          <w:szCs w:val="28"/>
        </w:rPr>
        <w:t>4 от 15.11.2019,</w:t>
      </w:r>
      <w:r w:rsidR="009B2339">
        <w:rPr>
          <w:sz w:val="28"/>
          <w:szCs w:val="28"/>
        </w:rPr>
        <w:t xml:space="preserve">№  15 </w:t>
      </w:r>
      <w:r w:rsidR="009B29AB">
        <w:rPr>
          <w:sz w:val="28"/>
          <w:szCs w:val="28"/>
        </w:rPr>
        <w:t xml:space="preserve">от 05.10.2020,№   от  2021 </w:t>
      </w:r>
      <w:r>
        <w:rPr>
          <w:sz w:val="28"/>
          <w:szCs w:val="28"/>
        </w:rPr>
        <w:t>)  следующие изменения:</w:t>
      </w:r>
    </w:p>
    <w:p w:rsidR="008A5FB3" w:rsidRPr="00B54E5E" w:rsidRDefault="00A7104E" w:rsidP="008A5FB3">
      <w:pPr>
        <w:rPr>
          <w:sz w:val="28"/>
          <w:szCs w:val="28"/>
        </w:rPr>
      </w:pPr>
      <w:r>
        <w:rPr>
          <w:sz w:val="28"/>
          <w:szCs w:val="28"/>
        </w:rPr>
        <w:t>Статью</w:t>
      </w:r>
      <w:r w:rsidR="008A5FB3" w:rsidRPr="00B54E5E">
        <w:rPr>
          <w:sz w:val="28"/>
          <w:szCs w:val="28"/>
        </w:rPr>
        <w:t xml:space="preserve"> 5. </w:t>
      </w:r>
      <w:r w:rsidR="008A5FB3" w:rsidRPr="00B54E5E">
        <w:rPr>
          <w:b/>
          <w:sz w:val="28"/>
          <w:szCs w:val="28"/>
        </w:rPr>
        <w:t>Порядок исчисления налога, сроки уплаты налога и авансовых платежей  по налогу налогоплательщиками – организациями</w:t>
      </w:r>
      <w:r w:rsidR="008A5FB3" w:rsidRPr="00B54E5E">
        <w:rPr>
          <w:sz w:val="28"/>
          <w:szCs w:val="28"/>
        </w:rPr>
        <w:t xml:space="preserve"> </w:t>
      </w:r>
      <w:r>
        <w:rPr>
          <w:sz w:val="28"/>
          <w:szCs w:val="28"/>
        </w:rPr>
        <w:t xml:space="preserve"> изложить в следующей редакции :</w:t>
      </w:r>
    </w:p>
    <w:p w:rsidR="008A5FB3" w:rsidRPr="00B54E5E" w:rsidRDefault="008A5FB3" w:rsidP="009B29AB">
      <w:pPr>
        <w:spacing w:after="120"/>
        <w:jc w:val="both"/>
        <w:rPr>
          <w:sz w:val="28"/>
          <w:szCs w:val="28"/>
          <w:shd w:val="clear" w:color="auto" w:fill="FFFFFF"/>
        </w:rPr>
      </w:pPr>
      <w:r w:rsidRPr="00B54E5E">
        <w:rPr>
          <w:sz w:val="28"/>
          <w:szCs w:val="28"/>
          <w:shd w:val="clear" w:color="auto" w:fill="FFFFFF"/>
        </w:rPr>
        <w:lastRenderedPageBreak/>
        <w:t xml:space="preserve">     1. Сумма налога исчисляется по истечении налогового периода как соответствующая налоговой ставке процентная доля налоговой базы с учетом особенностей, установленных статьей 396 Налогового кодекса Российской Федерации.</w:t>
      </w:r>
    </w:p>
    <w:p w:rsidR="008A5FB3" w:rsidRPr="00B54E5E" w:rsidRDefault="008A5FB3" w:rsidP="008A5FB3">
      <w:pPr>
        <w:shd w:val="clear" w:color="auto" w:fill="FFFFFF"/>
        <w:spacing w:after="120"/>
        <w:jc w:val="both"/>
        <w:rPr>
          <w:sz w:val="28"/>
          <w:szCs w:val="28"/>
        </w:rPr>
      </w:pPr>
      <w:r w:rsidRPr="00B54E5E">
        <w:rPr>
          <w:sz w:val="28"/>
          <w:szCs w:val="28"/>
        </w:rPr>
        <w:t xml:space="preserve">     2. Налогоплательщики-организации исчисляют сумму налога (сумму авансовых платежей по налогу) самостоятельно.</w:t>
      </w:r>
    </w:p>
    <w:p w:rsidR="008A5FB3" w:rsidRPr="00B54E5E" w:rsidRDefault="008A5FB3" w:rsidP="008A5FB3">
      <w:pPr>
        <w:shd w:val="clear" w:color="auto" w:fill="FFFFFF"/>
        <w:spacing w:after="120"/>
        <w:jc w:val="both"/>
        <w:rPr>
          <w:sz w:val="28"/>
          <w:szCs w:val="28"/>
        </w:rPr>
      </w:pPr>
      <w:bookmarkStart w:id="0" w:name="dst10496"/>
      <w:bookmarkStart w:id="1" w:name="dst10497"/>
      <w:bookmarkStart w:id="2" w:name="dst10498"/>
      <w:bookmarkEnd w:id="0"/>
      <w:bookmarkEnd w:id="1"/>
      <w:bookmarkEnd w:id="2"/>
      <w:r w:rsidRPr="00B54E5E">
        <w:rPr>
          <w:sz w:val="28"/>
          <w:szCs w:val="28"/>
        </w:rPr>
        <w:t xml:space="preserve">     3.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8" w:anchor="dst17422" w:history="1">
        <w:r w:rsidRPr="00B54E5E">
          <w:rPr>
            <w:sz w:val="28"/>
            <w:szCs w:val="28"/>
          </w:rPr>
          <w:t>пунктом 1</w:t>
        </w:r>
      </w:hyperlink>
      <w:r w:rsidRPr="00B54E5E">
        <w:rPr>
          <w:sz w:val="28"/>
          <w:szCs w:val="28"/>
        </w:rPr>
        <w:t> настоящей статьи, и суммами подлежащих уплате в течение налогового периода авансовых платежей по налогу.</w:t>
      </w:r>
    </w:p>
    <w:p w:rsidR="008A5FB3" w:rsidRPr="00B54E5E" w:rsidRDefault="008A5FB3" w:rsidP="008A5FB3">
      <w:pPr>
        <w:shd w:val="clear" w:color="auto" w:fill="FFFFFF"/>
        <w:spacing w:after="120"/>
        <w:jc w:val="both"/>
        <w:rPr>
          <w:sz w:val="28"/>
          <w:szCs w:val="28"/>
        </w:rPr>
      </w:pPr>
      <w:bookmarkStart w:id="3" w:name="dst16792"/>
      <w:bookmarkEnd w:id="3"/>
      <w:r w:rsidRPr="00B54E5E">
        <w:rPr>
          <w:sz w:val="28"/>
          <w:szCs w:val="28"/>
        </w:rPr>
        <w:t xml:space="preserve">     4. Налогоплательщики- организации,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4" w:name="dst10313"/>
      <w:bookmarkEnd w:id="4"/>
      <w:r w:rsidRPr="00B54E5E">
        <w:rPr>
          <w:rFonts w:ascii="Times New Roman" w:hAnsi="Times New Roman"/>
          <w:sz w:val="28"/>
          <w:szCs w:val="28"/>
          <w:lang w:eastAsia="ru-RU"/>
        </w:rPr>
        <w:t xml:space="preserve">    5. В случае возникновения (прекращения) у налогоплательщика –организации в течение налогового (отчетного) периода права собственности (постоянного (бессрочного) пользования)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налогоплательщика-организации, к числу календарных месяцев в налоговом (отчетном) периоде.</w:t>
      </w:r>
      <w:bookmarkStart w:id="5" w:name="dst10314"/>
      <w:bookmarkEnd w:id="5"/>
      <w:r w:rsidRPr="00B54E5E">
        <w:rPr>
          <w:rFonts w:ascii="Times New Roman" w:hAnsi="Times New Roman"/>
          <w:sz w:val="28"/>
          <w:szCs w:val="28"/>
          <w:lang w:eastAsia="ru-RU"/>
        </w:rPr>
        <w:t xml:space="preserve"> </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r w:rsidRPr="00B54E5E">
        <w:rPr>
          <w:rFonts w:ascii="Times New Roman" w:hAnsi="Times New Roman"/>
          <w:sz w:val="28"/>
          <w:szCs w:val="28"/>
          <w:lang w:eastAsia="ru-RU"/>
        </w:rPr>
        <w:t xml:space="preserve">      Если возникновение права собственности (постоянного (бессрочного) пользования),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bookmarkStart w:id="6" w:name="dst10315"/>
      <w:bookmarkEnd w:id="6"/>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r w:rsidRPr="00B54E5E">
        <w:rPr>
          <w:rFonts w:ascii="Times New Roman" w:hAnsi="Times New Roman"/>
          <w:sz w:val="28"/>
          <w:szCs w:val="28"/>
          <w:lang w:eastAsia="ru-RU"/>
        </w:rPr>
        <w:t xml:space="preserve">      Если возникновение права собственности (постоянного (бессрочного) пользования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EF27FB" w:rsidRPr="00EF27FB" w:rsidRDefault="008A5FB3" w:rsidP="00EF27FB">
      <w:pPr>
        <w:pStyle w:val="ConsPlusNormal"/>
        <w:spacing w:before="240"/>
        <w:ind w:firstLine="540"/>
        <w:jc w:val="both"/>
        <w:rPr>
          <w:sz w:val="28"/>
          <w:szCs w:val="28"/>
        </w:rPr>
      </w:pPr>
      <w:bookmarkStart w:id="7" w:name="dst16793"/>
      <w:bookmarkEnd w:id="7"/>
      <w:r w:rsidRPr="00B54E5E">
        <w:rPr>
          <w:sz w:val="28"/>
          <w:szCs w:val="28"/>
        </w:rPr>
        <w:t xml:space="preserve">     5.1. </w:t>
      </w:r>
      <w:r w:rsidR="00EF27FB" w:rsidRPr="00EF27FB">
        <w:rPr>
          <w:sz w:val="28"/>
          <w:szCs w:val="28"/>
        </w:rPr>
        <w:t xml:space="preserve">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w:anchor="Par14" w:tooltip="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 w:history="1">
        <w:r w:rsidR="00EF27FB">
          <w:rPr>
            <w:sz w:val="28"/>
            <w:szCs w:val="28"/>
          </w:rPr>
          <w:t>пунктом</w:t>
        </w:r>
      </w:hyperlink>
      <w:r w:rsidR="00EF27FB">
        <w:rPr>
          <w:sz w:val="28"/>
          <w:szCs w:val="28"/>
        </w:rPr>
        <w:t xml:space="preserve"> 5</w:t>
      </w:r>
      <w:r w:rsidR="00EF27FB" w:rsidRPr="00EF27FB">
        <w:rPr>
          <w:sz w:val="28"/>
          <w:szCs w:val="28"/>
        </w:rPr>
        <w:t xml:space="preserve"> настоящей статьи.</w:t>
      </w:r>
    </w:p>
    <w:p w:rsidR="008A5FB3" w:rsidRPr="00B54E5E" w:rsidRDefault="008A5FB3" w:rsidP="008A5FB3">
      <w:pPr>
        <w:shd w:val="clear" w:color="auto" w:fill="FFFFFF"/>
        <w:jc w:val="both"/>
        <w:rPr>
          <w:sz w:val="28"/>
          <w:szCs w:val="28"/>
        </w:rPr>
      </w:pPr>
    </w:p>
    <w:p w:rsidR="00A41C2D" w:rsidRDefault="008A5FB3" w:rsidP="00A41C2D">
      <w:pPr>
        <w:pStyle w:val="ConsPlusNormal"/>
        <w:ind w:firstLine="540"/>
        <w:jc w:val="both"/>
        <w:rPr>
          <w:sz w:val="28"/>
          <w:szCs w:val="28"/>
        </w:rPr>
      </w:pPr>
      <w:bookmarkStart w:id="8" w:name="dst18396"/>
      <w:bookmarkStart w:id="9" w:name="dst11394"/>
      <w:bookmarkEnd w:id="8"/>
      <w:bookmarkEnd w:id="9"/>
      <w:r w:rsidRPr="00B54E5E">
        <w:rPr>
          <w:sz w:val="28"/>
          <w:szCs w:val="28"/>
        </w:rPr>
        <w:lastRenderedPageBreak/>
        <w:t xml:space="preserve"> </w:t>
      </w:r>
      <w:bookmarkStart w:id="10" w:name="dst17536"/>
      <w:bookmarkEnd w:id="10"/>
      <w:r w:rsidRPr="00B54E5E">
        <w:rPr>
          <w:sz w:val="28"/>
          <w:szCs w:val="28"/>
        </w:rPr>
        <w:t xml:space="preserve">     6. </w:t>
      </w:r>
      <w:bookmarkStart w:id="11" w:name="dst8333"/>
      <w:bookmarkStart w:id="12" w:name="dst11395"/>
      <w:bookmarkEnd w:id="11"/>
      <w:bookmarkEnd w:id="12"/>
      <w:r w:rsidR="00090C9D" w:rsidRPr="00090C9D">
        <w:rPr>
          <w:sz w:val="28"/>
          <w:szCs w:val="28"/>
        </w:rPr>
        <w:t xml:space="preserve">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9" w:history="1">
        <w:r w:rsidR="00090C9D" w:rsidRPr="00797297">
          <w:rPr>
            <w:sz w:val="28"/>
            <w:szCs w:val="28"/>
          </w:rPr>
          <w:t>заявление</w:t>
        </w:r>
      </w:hyperlink>
      <w:r w:rsidR="00090C9D" w:rsidRPr="00090C9D">
        <w:rPr>
          <w:sz w:val="28"/>
          <w:szCs w:val="28"/>
        </w:rPr>
        <w:t xml:space="preserve"> о предоставлении налоговой льготы, а также вправе представить документы, подтверждающие право налогоплательщика на налоговую льготу.</w:t>
      </w:r>
    </w:p>
    <w:p w:rsidR="00090C9D" w:rsidRPr="00090C9D" w:rsidRDefault="00090C9D" w:rsidP="00A41C2D">
      <w:pPr>
        <w:pStyle w:val="ConsPlusNormal"/>
        <w:ind w:firstLine="540"/>
        <w:jc w:val="both"/>
        <w:rPr>
          <w:sz w:val="28"/>
          <w:szCs w:val="28"/>
        </w:rPr>
      </w:pPr>
      <w:r w:rsidRPr="00090C9D">
        <w:rPr>
          <w:sz w:val="28"/>
          <w:szCs w:val="28"/>
        </w:rP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10" w:history="1">
        <w:r w:rsidRPr="00797297">
          <w:rPr>
            <w:sz w:val="28"/>
            <w:szCs w:val="28"/>
          </w:rPr>
          <w:t>пунктом 3 статьи 361.1</w:t>
        </w:r>
      </w:hyperlink>
      <w:r w:rsidRPr="00090C9D">
        <w:rPr>
          <w:sz w:val="28"/>
          <w:szCs w:val="28"/>
        </w:rPr>
        <w:t xml:space="preserve"> </w:t>
      </w:r>
      <w:r w:rsidR="00797297">
        <w:rPr>
          <w:sz w:val="28"/>
          <w:szCs w:val="28"/>
        </w:rPr>
        <w:t xml:space="preserve">Налогового </w:t>
      </w:r>
      <w:r w:rsidRPr="00090C9D">
        <w:rPr>
          <w:sz w:val="28"/>
          <w:szCs w:val="28"/>
        </w:rPr>
        <w:t>Кодекса</w:t>
      </w:r>
      <w:r w:rsidR="00797297">
        <w:rPr>
          <w:sz w:val="28"/>
          <w:szCs w:val="28"/>
        </w:rPr>
        <w:t xml:space="preserve"> Российской Федерации</w:t>
      </w:r>
      <w:r w:rsidRPr="00090C9D">
        <w:rPr>
          <w:sz w:val="28"/>
          <w:szCs w:val="28"/>
        </w:rPr>
        <w:t>.</w:t>
      </w:r>
    </w:p>
    <w:p w:rsidR="00090C9D" w:rsidRPr="00090C9D" w:rsidRDefault="00090C9D" w:rsidP="00A41C2D">
      <w:pPr>
        <w:pStyle w:val="ConsPlusNormal"/>
        <w:ind w:firstLine="540"/>
        <w:jc w:val="both"/>
        <w:rPr>
          <w:sz w:val="28"/>
          <w:szCs w:val="28"/>
        </w:rPr>
      </w:pPr>
      <w:r w:rsidRPr="00090C9D">
        <w:rPr>
          <w:sz w:val="28"/>
          <w:szCs w:val="28"/>
        </w:rPr>
        <w:t>Формы заявлений налогоплательщиков - организаций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090C9D" w:rsidRPr="00090C9D" w:rsidRDefault="00090C9D" w:rsidP="00A41C2D">
      <w:pPr>
        <w:pStyle w:val="ConsPlusNormal"/>
        <w:ind w:firstLine="540"/>
        <w:jc w:val="both"/>
        <w:rPr>
          <w:sz w:val="28"/>
          <w:szCs w:val="28"/>
        </w:rPr>
      </w:pPr>
      <w:r w:rsidRPr="00090C9D">
        <w:rPr>
          <w:sz w:val="28"/>
          <w:szCs w:val="28"/>
        </w:rPr>
        <w:t xml:space="preserve">В случае,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w:t>
      </w:r>
      <w:r w:rsidR="00797297">
        <w:rPr>
          <w:sz w:val="28"/>
          <w:szCs w:val="28"/>
        </w:rPr>
        <w:t>Налоговым</w:t>
      </w:r>
      <w:r w:rsidRPr="00090C9D">
        <w:rPr>
          <w:sz w:val="28"/>
          <w:szCs w:val="28"/>
        </w:rPr>
        <w:t xml:space="preserve"> Кодексом </w:t>
      </w:r>
      <w:r w:rsidR="00797297">
        <w:rPr>
          <w:sz w:val="28"/>
          <w:szCs w:val="28"/>
        </w:rPr>
        <w:t>Российской Федерации</w:t>
      </w:r>
      <w:r w:rsidR="00797297" w:rsidRPr="00090C9D">
        <w:rPr>
          <w:sz w:val="28"/>
          <w:szCs w:val="28"/>
        </w:rPr>
        <w:t xml:space="preserve"> </w:t>
      </w:r>
      <w:r w:rsidRPr="00090C9D">
        <w:rPr>
          <w:sz w:val="28"/>
          <w:szCs w:val="28"/>
        </w:rPr>
        <w:t>и другими федеральными законами, начиная с налогового периода, в котором у налогоплательщика возникло право на налоговую льготу.</w:t>
      </w:r>
    </w:p>
    <w:p w:rsidR="00090C9D" w:rsidRPr="00090C9D" w:rsidRDefault="00090C9D" w:rsidP="00A41C2D">
      <w:pPr>
        <w:pStyle w:val="ConsPlusNormal"/>
        <w:ind w:firstLine="540"/>
        <w:jc w:val="both"/>
        <w:rPr>
          <w:sz w:val="28"/>
          <w:szCs w:val="28"/>
        </w:rPr>
      </w:pPr>
      <w:bookmarkStart w:id="13" w:name="Par34"/>
      <w:bookmarkEnd w:id="13"/>
      <w:r w:rsidRPr="00090C9D">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090C9D" w:rsidRDefault="00090C9D" w:rsidP="008A5FB3">
      <w:pPr>
        <w:shd w:val="clear" w:color="auto" w:fill="FFFFFF"/>
        <w:jc w:val="both"/>
        <w:rPr>
          <w:sz w:val="28"/>
          <w:szCs w:val="28"/>
        </w:rPr>
      </w:pPr>
    </w:p>
    <w:p w:rsidR="008A5FB3" w:rsidRPr="00B54E5E" w:rsidRDefault="008A5FB3" w:rsidP="008A5FB3">
      <w:pPr>
        <w:shd w:val="clear" w:color="auto" w:fill="FFFFFF"/>
        <w:jc w:val="both"/>
        <w:rPr>
          <w:sz w:val="28"/>
          <w:szCs w:val="28"/>
        </w:rPr>
      </w:pPr>
      <w:r w:rsidRPr="00B54E5E">
        <w:rPr>
          <w:sz w:val="28"/>
          <w:szCs w:val="28"/>
        </w:rPr>
        <w:t xml:space="preserve"> 7.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w:t>
      </w:r>
      <w:r w:rsidRPr="00B54E5E">
        <w:rPr>
          <w:sz w:val="28"/>
          <w:szCs w:val="28"/>
        </w:rPr>
        <w:lastRenderedPageBreak/>
        <w:t>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11" w:anchor="dst520" w:history="1">
        <w:r w:rsidRPr="00B54E5E">
          <w:rPr>
            <w:sz w:val="28"/>
            <w:szCs w:val="28"/>
          </w:rPr>
          <w:t>порядке</w:t>
        </w:r>
      </w:hyperlink>
      <w:r w:rsidRPr="00B54E5E">
        <w:rPr>
          <w:sz w:val="28"/>
          <w:szCs w:val="28"/>
        </w:rPr>
        <w:t>.</w:t>
      </w:r>
      <w:bookmarkStart w:id="14" w:name="dst11463"/>
      <w:bookmarkEnd w:id="14"/>
    </w:p>
    <w:p w:rsidR="008A5FB3" w:rsidRPr="00B54E5E" w:rsidRDefault="008A5FB3" w:rsidP="008A5FB3">
      <w:pPr>
        <w:shd w:val="clear" w:color="auto" w:fill="FFFFFF"/>
        <w:spacing w:after="120"/>
        <w:jc w:val="both"/>
        <w:rPr>
          <w:sz w:val="28"/>
          <w:szCs w:val="28"/>
        </w:rPr>
      </w:pPr>
      <w:r w:rsidRPr="00B54E5E">
        <w:rPr>
          <w:sz w:val="28"/>
          <w:szCs w:val="28"/>
        </w:rPr>
        <w:t xml:space="preserve">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15" w:name="dst3692"/>
      <w:bookmarkStart w:id="16" w:name="dst17425"/>
      <w:bookmarkEnd w:id="15"/>
      <w:bookmarkEnd w:id="16"/>
      <w:r w:rsidRPr="00B54E5E">
        <w:rPr>
          <w:rFonts w:ascii="Times New Roman" w:hAnsi="Times New Roman"/>
          <w:sz w:val="28"/>
          <w:szCs w:val="28"/>
          <w:lang w:eastAsia="ru-RU"/>
        </w:rPr>
        <w:t xml:space="preserve">       8. Орган, осуществляющий государственный земельный надзор, обязан в течение десяти дней со дня выдачи предписания об устранении выявленного нарушения требований земельного </w:t>
      </w:r>
      <w:hyperlink r:id="rId12" w:anchor="dst1571" w:history="1">
        <w:r w:rsidRPr="00B54E5E">
          <w:rPr>
            <w:rFonts w:ascii="Times New Roman" w:hAnsi="Times New Roman"/>
            <w:sz w:val="28"/>
            <w:szCs w:val="28"/>
            <w:lang w:eastAsia="ru-RU"/>
          </w:rPr>
          <w:t>законодательства</w:t>
        </w:r>
      </w:hyperlink>
      <w:r w:rsidRPr="00B54E5E">
        <w:rPr>
          <w:rFonts w:ascii="Times New Roman" w:hAnsi="Times New Roman"/>
          <w:sz w:val="28"/>
          <w:szCs w:val="28"/>
          <w:lang w:eastAsia="ru-RU"/>
        </w:rPr>
        <w:t>, связанного с неиспользованием для сельскохозяйственного производства земельного участка, принадлежащего организации  на праве собственности, праве постоянного (бессрочного) пользования, отнесенного к землям сельскохозяйственного назначения или к землям в составе зон сельскохозяйственного использования в населенных пунктах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17" w:name="dst18532"/>
      <w:bookmarkEnd w:id="17"/>
      <w:r w:rsidRPr="00B54E5E">
        <w:rPr>
          <w:rFonts w:ascii="Times New Roman" w:hAnsi="Times New Roman"/>
          <w:sz w:val="28"/>
          <w:szCs w:val="28"/>
          <w:lang w:eastAsia="ru-RU"/>
        </w:rPr>
        <w:t xml:space="preserve">          При установлении органом, осуществляющим государственный земельный надзор,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18" w:name="dst18533"/>
      <w:bookmarkEnd w:id="18"/>
      <w:r w:rsidRPr="00B54E5E">
        <w:rPr>
          <w:rFonts w:ascii="Times New Roman" w:hAnsi="Times New Roman"/>
          <w:sz w:val="28"/>
          <w:szCs w:val="28"/>
          <w:lang w:eastAsia="ru-RU"/>
        </w:rPr>
        <w:t xml:space="preserve">       </w:t>
      </w:r>
      <w:hyperlink r:id="rId13" w:anchor="dst100028" w:history="1">
        <w:r w:rsidRPr="00B54E5E">
          <w:rPr>
            <w:rFonts w:ascii="Times New Roman" w:hAnsi="Times New Roman"/>
            <w:sz w:val="28"/>
            <w:szCs w:val="28"/>
            <w:lang w:eastAsia="ru-RU"/>
          </w:rPr>
          <w:t>Форма</w:t>
        </w:r>
      </w:hyperlink>
      <w:r w:rsidRPr="00B54E5E">
        <w:rPr>
          <w:rFonts w:ascii="Times New Roman" w:hAnsi="Times New Roman"/>
          <w:sz w:val="28"/>
          <w:szCs w:val="28"/>
          <w:lang w:eastAsia="ru-RU"/>
        </w:rPr>
        <w:t>, </w:t>
      </w:r>
      <w:hyperlink r:id="rId14" w:anchor="dst100060" w:history="1">
        <w:r w:rsidRPr="00B54E5E">
          <w:rPr>
            <w:rFonts w:ascii="Times New Roman" w:hAnsi="Times New Roman"/>
            <w:sz w:val="28"/>
            <w:szCs w:val="28"/>
            <w:lang w:eastAsia="ru-RU"/>
          </w:rPr>
          <w:t>порядок</w:t>
        </w:r>
      </w:hyperlink>
      <w:r w:rsidR="009B29AB">
        <w:rPr>
          <w:rFonts w:ascii="Times New Roman" w:hAnsi="Times New Roman"/>
          <w:sz w:val="28"/>
          <w:szCs w:val="28"/>
          <w:lang w:eastAsia="ru-RU"/>
        </w:rPr>
        <w:t xml:space="preserve"> ее </w:t>
      </w:r>
      <w:r w:rsidRPr="00B54E5E">
        <w:rPr>
          <w:rFonts w:ascii="Times New Roman" w:hAnsi="Times New Roman"/>
          <w:sz w:val="28"/>
          <w:szCs w:val="28"/>
          <w:lang w:eastAsia="ru-RU"/>
        </w:rPr>
        <w:t>заполнения, </w:t>
      </w:r>
      <w:hyperlink r:id="rId15" w:anchor="dst100091" w:history="1">
        <w:r w:rsidRPr="00B54E5E">
          <w:rPr>
            <w:rFonts w:ascii="Times New Roman" w:hAnsi="Times New Roman"/>
            <w:sz w:val="28"/>
            <w:szCs w:val="28"/>
            <w:lang w:eastAsia="ru-RU"/>
          </w:rPr>
          <w:t>формат</w:t>
        </w:r>
      </w:hyperlink>
      <w:r w:rsidRPr="00B54E5E">
        <w:rPr>
          <w:rFonts w:ascii="Times New Roman" w:hAnsi="Times New Roman"/>
          <w:sz w:val="28"/>
          <w:szCs w:val="28"/>
          <w:lang w:eastAsia="ru-RU"/>
        </w:rPr>
        <w:t> и </w:t>
      </w:r>
      <w:hyperlink r:id="rId16" w:anchor="dst100304" w:history="1">
        <w:r w:rsidRPr="00B54E5E">
          <w:rPr>
            <w:rFonts w:ascii="Times New Roman" w:hAnsi="Times New Roman"/>
            <w:sz w:val="28"/>
            <w:szCs w:val="28"/>
            <w:lang w:eastAsia="ru-RU"/>
          </w:rPr>
          <w:t>порядок</w:t>
        </w:r>
      </w:hyperlink>
      <w:r w:rsidRPr="00B54E5E">
        <w:rPr>
          <w:rFonts w:ascii="Times New Roman" w:hAnsi="Times New Roman"/>
          <w:sz w:val="28"/>
          <w:szCs w:val="28"/>
          <w:lang w:eastAsia="ru-RU"/>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19" w:name="dst18534"/>
      <w:bookmarkEnd w:id="19"/>
      <w:r w:rsidRPr="00B54E5E">
        <w:rPr>
          <w:rFonts w:ascii="Times New Roman" w:hAnsi="Times New Roman"/>
          <w:sz w:val="28"/>
          <w:szCs w:val="28"/>
          <w:lang w:eastAsia="ru-RU"/>
        </w:rPr>
        <w:t xml:space="preserve">         Сведения, предусмотренные настоящим пунктом, представляются также органом, осуществляющим государственный земельный надзор, в налоговый орган по его запросу в течение пяти дней со дня получения соответствующего запроса.</w:t>
      </w:r>
    </w:p>
    <w:p w:rsidR="008A5FB3" w:rsidRPr="00B54E5E" w:rsidRDefault="008A5FB3" w:rsidP="008A5FB3">
      <w:pPr>
        <w:pStyle w:val="a8"/>
        <w:shd w:val="clear" w:color="auto" w:fill="FFFFFF"/>
        <w:spacing w:after="0" w:line="240" w:lineRule="auto"/>
        <w:ind w:left="0"/>
        <w:jc w:val="both"/>
        <w:rPr>
          <w:rFonts w:ascii="Times New Roman" w:hAnsi="Times New Roman"/>
          <w:sz w:val="28"/>
          <w:szCs w:val="28"/>
          <w:lang w:eastAsia="ru-RU"/>
        </w:rPr>
      </w:pPr>
      <w:bookmarkStart w:id="20" w:name="dst18535"/>
      <w:bookmarkEnd w:id="20"/>
      <w:r w:rsidRPr="00B54E5E">
        <w:rPr>
          <w:rFonts w:ascii="Times New Roman" w:hAnsi="Times New Roman"/>
          <w:sz w:val="28"/>
          <w:szCs w:val="28"/>
          <w:lang w:eastAsia="ru-RU"/>
        </w:rPr>
        <w:t xml:space="preserve">         Сведения, предусмотренные настоящим пунктом, представляются в налоговые органы бесплатно.</w:t>
      </w:r>
      <w:bookmarkStart w:id="21" w:name="dst18536"/>
      <w:bookmarkEnd w:id="21"/>
      <w:r w:rsidRPr="00B54E5E">
        <w:rPr>
          <w:rFonts w:ascii="Times New Roman" w:hAnsi="Times New Roman"/>
          <w:sz w:val="28"/>
          <w:szCs w:val="28"/>
          <w:lang w:eastAsia="ru-RU"/>
        </w:rPr>
        <w:t> </w:t>
      </w:r>
    </w:p>
    <w:p w:rsidR="006F05E2" w:rsidRPr="006F05E2" w:rsidRDefault="008A5FB3" w:rsidP="006F05E2">
      <w:pPr>
        <w:pStyle w:val="ConsPlusNormal"/>
        <w:ind w:firstLine="540"/>
        <w:jc w:val="both"/>
        <w:rPr>
          <w:sz w:val="28"/>
          <w:szCs w:val="28"/>
        </w:rPr>
      </w:pPr>
      <w:r w:rsidRPr="00B54E5E">
        <w:rPr>
          <w:sz w:val="28"/>
          <w:szCs w:val="28"/>
        </w:rPr>
        <w:t xml:space="preserve">9. </w:t>
      </w:r>
      <w:r w:rsidR="006F05E2" w:rsidRPr="006F05E2">
        <w:rPr>
          <w:sz w:val="28"/>
          <w:szCs w:val="28"/>
        </w:rPr>
        <w:t xml:space="preserve">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обязаны представлять в </w:t>
      </w:r>
      <w:r w:rsidR="006F05E2" w:rsidRPr="006F05E2">
        <w:rPr>
          <w:sz w:val="28"/>
          <w:szCs w:val="28"/>
        </w:rPr>
        <w:lastRenderedPageBreak/>
        <w:t>налоговый орган по субъекту Российской Федерации сведения о кадастровых номерах земельных участков, предоставленных 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 за который представляются указанные сведения.</w:t>
      </w:r>
    </w:p>
    <w:p w:rsidR="006F05E2" w:rsidRPr="006F05E2" w:rsidRDefault="00AD62B0" w:rsidP="006F05E2">
      <w:pPr>
        <w:pStyle w:val="ConsPlusNormal"/>
        <w:ind w:firstLine="540"/>
        <w:jc w:val="both"/>
        <w:rPr>
          <w:sz w:val="28"/>
          <w:szCs w:val="28"/>
        </w:rPr>
      </w:pPr>
      <w:hyperlink r:id="rId17" w:history="1">
        <w:r w:rsidR="006F05E2" w:rsidRPr="00D90DB3">
          <w:rPr>
            <w:sz w:val="28"/>
            <w:szCs w:val="28"/>
          </w:rPr>
          <w:t>Форма</w:t>
        </w:r>
      </w:hyperlink>
      <w:r w:rsidR="006F05E2" w:rsidRPr="00D90DB3">
        <w:rPr>
          <w:sz w:val="28"/>
          <w:szCs w:val="28"/>
        </w:rPr>
        <w:t xml:space="preserve"> представления сведений, предусмотренных настоящим пунктом, </w:t>
      </w:r>
      <w:hyperlink r:id="rId18" w:history="1">
        <w:r w:rsidR="006F05E2" w:rsidRPr="00D90DB3">
          <w:rPr>
            <w:sz w:val="28"/>
            <w:szCs w:val="28"/>
          </w:rPr>
          <w:t>порядок</w:t>
        </w:r>
      </w:hyperlink>
      <w:r w:rsidR="006F05E2" w:rsidRPr="00D90DB3">
        <w:rPr>
          <w:sz w:val="28"/>
          <w:szCs w:val="28"/>
        </w:rPr>
        <w:t xml:space="preserve"> ее заполнения, </w:t>
      </w:r>
      <w:hyperlink r:id="rId19" w:history="1">
        <w:r w:rsidR="006F05E2" w:rsidRPr="00D90DB3">
          <w:rPr>
            <w:sz w:val="28"/>
            <w:szCs w:val="28"/>
          </w:rPr>
          <w:t>формат</w:t>
        </w:r>
      </w:hyperlink>
      <w:r w:rsidR="006F05E2" w:rsidRPr="00D90DB3">
        <w:rPr>
          <w:sz w:val="28"/>
          <w:szCs w:val="28"/>
        </w:rPr>
        <w:t xml:space="preserve"> и </w:t>
      </w:r>
      <w:hyperlink r:id="rId20" w:history="1">
        <w:r w:rsidR="006F05E2" w:rsidRPr="00D90DB3">
          <w:rPr>
            <w:sz w:val="28"/>
            <w:szCs w:val="28"/>
          </w:rPr>
          <w:t>порядок</w:t>
        </w:r>
      </w:hyperlink>
      <w:r w:rsidR="006F05E2" w:rsidRPr="00D90DB3">
        <w:rPr>
          <w:sz w:val="28"/>
          <w:szCs w:val="28"/>
        </w:rPr>
        <w:t xml:space="preserve"> представления таких сведений утверждаю</w:t>
      </w:r>
      <w:r w:rsidR="006F05E2" w:rsidRPr="006F05E2">
        <w:rPr>
          <w:sz w:val="28"/>
          <w:szCs w:val="28"/>
        </w:rPr>
        <w:t>тся федеральным органом исполнительной власти, уполномоченным по контролю и надзору в области налогов и сборов.</w:t>
      </w:r>
    </w:p>
    <w:p w:rsidR="006F05E2" w:rsidRPr="006F05E2" w:rsidRDefault="006F05E2" w:rsidP="006F05E2">
      <w:pPr>
        <w:pStyle w:val="ConsPlusNormal"/>
        <w:ind w:firstLine="540"/>
        <w:jc w:val="both"/>
        <w:rPr>
          <w:sz w:val="28"/>
          <w:szCs w:val="28"/>
        </w:rPr>
      </w:pPr>
      <w:r w:rsidRPr="006F05E2">
        <w:rPr>
          <w:sz w:val="28"/>
          <w:szCs w:val="28"/>
        </w:rPr>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в налоговый орган по субъекту Российской Федерации по его запросу в течение пяти дней со дня получения соответствующего запроса.</w:t>
      </w:r>
    </w:p>
    <w:p w:rsidR="006F05E2" w:rsidRPr="006F05E2" w:rsidRDefault="006F05E2" w:rsidP="006F05E2">
      <w:pPr>
        <w:pStyle w:val="ConsPlusNormal"/>
        <w:ind w:firstLine="540"/>
        <w:jc w:val="both"/>
        <w:rPr>
          <w:sz w:val="28"/>
          <w:szCs w:val="28"/>
        </w:rPr>
      </w:pPr>
      <w:r w:rsidRPr="006F05E2">
        <w:rPr>
          <w:sz w:val="28"/>
          <w:szCs w:val="28"/>
        </w:rPr>
        <w:t>Сведения, предусмотренные настоящим пунктом, представляются в налоговые органы бесплатно.</w:t>
      </w:r>
    </w:p>
    <w:p w:rsidR="006F05E2" w:rsidRPr="006F05E2" w:rsidRDefault="006F05E2" w:rsidP="006F05E2">
      <w:pPr>
        <w:pStyle w:val="ConsPlusNormal"/>
        <w:ind w:firstLine="540"/>
        <w:jc w:val="both"/>
        <w:rPr>
          <w:sz w:val="28"/>
          <w:szCs w:val="28"/>
        </w:rPr>
      </w:pPr>
      <w:r w:rsidRPr="006F05E2">
        <w:rPr>
          <w:sz w:val="28"/>
          <w:szCs w:val="28"/>
        </w:rPr>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6F05E2" w:rsidRDefault="006F05E2" w:rsidP="008A5FB3">
      <w:pPr>
        <w:autoSpaceDE w:val="0"/>
        <w:autoSpaceDN w:val="0"/>
        <w:adjustRightInd w:val="0"/>
        <w:ind w:firstLine="540"/>
        <w:jc w:val="both"/>
        <w:rPr>
          <w:sz w:val="28"/>
          <w:szCs w:val="28"/>
        </w:rPr>
      </w:pPr>
    </w:p>
    <w:p w:rsidR="008A5FB3" w:rsidRDefault="006F05E2" w:rsidP="00B3539A">
      <w:pPr>
        <w:autoSpaceDE w:val="0"/>
        <w:autoSpaceDN w:val="0"/>
        <w:adjustRightInd w:val="0"/>
        <w:ind w:firstLine="540"/>
        <w:jc w:val="both"/>
        <w:rPr>
          <w:sz w:val="28"/>
          <w:szCs w:val="28"/>
        </w:rPr>
      </w:pPr>
      <w:r>
        <w:rPr>
          <w:sz w:val="28"/>
          <w:szCs w:val="28"/>
        </w:rPr>
        <w:t>10.</w:t>
      </w:r>
      <w:r w:rsidR="00B3539A">
        <w:rPr>
          <w:sz w:val="28"/>
          <w:szCs w:val="28"/>
        </w:rPr>
        <w:t xml:space="preserve"> </w:t>
      </w:r>
      <w:r w:rsidR="008A5FB3" w:rsidRPr="00B54E5E">
        <w:rPr>
          <w:sz w:val="28"/>
          <w:szCs w:val="28"/>
        </w:rPr>
        <w:t>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B3539A" w:rsidRDefault="00B3539A" w:rsidP="001237F7">
      <w:pPr>
        <w:pStyle w:val="ConsPlusNormal"/>
        <w:ind w:firstLine="540"/>
        <w:jc w:val="both"/>
        <w:rPr>
          <w:sz w:val="28"/>
          <w:szCs w:val="28"/>
        </w:rPr>
      </w:pPr>
      <w:r w:rsidRPr="00B3539A">
        <w:rPr>
          <w:sz w:val="28"/>
          <w:szCs w:val="28"/>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1237F7" w:rsidRPr="001237F7" w:rsidRDefault="001237F7" w:rsidP="00CE4C14">
      <w:pPr>
        <w:pStyle w:val="ConsPlusNormal"/>
        <w:ind w:firstLine="540"/>
        <w:jc w:val="both"/>
        <w:rPr>
          <w:sz w:val="28"/>
          <w:szCs w:val="28"/>
        </w:rPr>
      </w:pPr>
      <w:r w:rsidRPr="001237F7">
        <w:rPr>
          <w:sz w:val="28"/>
          <w:szCs w:val="28"/>
        </w:rPr>
        <w:t xml:space="preserve">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w:t>
      </w:r>
      <w:r w:rsidRPr="001237F7">
        <w:rPr>
          <w:sz w:val="28"/>
          <w:szCs w:val="28"/>
        </w:rPr>
        <w:lastRenderedPageBreak/>
        <w:t>налоговых льгот или наличие оснований для освобождения от уплаты налога, предусмотренных законодательством о налогах и сборах</w:t>
      </w:r>
      <w:r w:rsidR="00CE4C14">
        <w:rPr>
          <w:sz w:val="28"/>
          <w:szCs w:val="28"/>
        </w:rPr>
        <w:t xml:space="preserve"> и настоящим Положением</w:t>
      </w:r>
      <w:r w:rsidRPr="001237F7">
        <w:rPr>
          <w:sz w:val="28"/>
          <w:szCs w:val="28"/>
        </w:rPr>
        <w:t xml:space="preserve">, рассмотрение налоговыми органами представленных такими налогоплательщиками пояснений и (или) документов и передача (направление) налоговыми органами таким налогоплательщикам уточненных сообщений об исчисленных суммах налога осуществляются в порядке и сроки, аналогичные порядку и срокам, предусмотренным </w:t>
      </w:r>
      <w:hyperlink r:id="rId21" w:history="1">
        <w:r w:rsidRPr="001237F7">
          <w:rPr>
            <w:sz w:val="28"/>
            <w:szCs w:val="28"/>
          </w:rPr>
          <w:t>пунктами 4</w:t>
        </w:r>
      </w:hyperlink>
      <w:r w:rsidRPr="001237F7">
        <w:rPr>
          <w:sz w:val="28"/>
          <w:szCs w:val="28"/>
        </w:rPr>
        <w:t xml:space="preserve"> - </w:t>
      </w:r>
      <w:hyperlink r:id="rId22" w:history="1">
        <w:r w:rsidRPr="001237F7">
          <w:rPr>
            <w:sz w:val="28"/>
            <w:szCs w:val="28"/>
          </w:rPr>
          <w:t>7 статьи 363</w:t>
        </w:r>
      </w:hyperlink>
      <w:r w:rsidRPr="001237F7">
        <w:rPr>
          <w:sz w:val="28"/>
          <w:szCs w:val="28"/>
        </w:rPr>
        <w:t xml:space="preserve"> </w:t>
      </w:r>
      <w:r>
        <w:rPr>
          <w:sz w:val="28"/>
          <w:szCs w:val="28"/>
        </w:rPr>
        <w:t xml:space="preserve">Налогового </w:t>
      </w:r>
      <w:r w:rsidRPr="001237F7">
        <w:rPr>
          <w:sz w:val="28"/>
          <w:szCs w:val="28"/>
        </w:rPr>
        <w:t>Кодекса</w:t>
      </w:r>
      <w:r>
        <w:rPr>
          <w:sz w:val="28"/>
          <w:szCs w:val="28"/>
        </w:rPr>
        <w:t xml:space="preserve"> Российской Федерации</w:t>
      </w:r>
      <w:r w:rsidRPr="001237F7">
        <w:rPr>
          <w:sz w:val="28"/>
          <w:szCs w:val="28"/>
        </w:rPr>
        <w:t>.</w:t>
      </w:r>
    </w:p>
    <w:p w:rsidR="001237F7" w:rsidRPr="001237F7" w:rsidRDefault="001237F7" w:rsidP="00CE4C14">
      <w:pPr>
        <w:pStyle w:val="ConsPlusNormal"/>
        <w:ind w:firstLine="540"/>
        <w:jc w:val="both"/>
        <w:rPr>
          <w:sz w:val="28"/>
          <w:szCs w:val="28"/>
        </w:rPr>
      </w:pPr>
      <w:r w:rsidRPr="001237F7">
        <w:rPr>
          <w:sz w:val="28"/>
          <w:szCs w:val="28"/>
        </w:rPr>
        <w:t xml:space="preserve">Налогоплательщику-организации направляется требование об уплате налога в соответствии с </w:t>
      </w:r>
      <w:hyperlink r:id="rId23" w:history="1">
        <w:r w:rsidRPr="00CE4C14">
          <w:rPr>
            <w:sz w:val="28"/>
            <w:szCs w:val="28"/>
          </w:rPr>
          <w:t>пунктом 1 статьи 70</w:t>
        </w:r>
      </w:hyperlink>
      <w:r w:rsidRPr="001237F7">
        <w:rPr>
          <w:sz w:val="28"/>
          <w:szCs w:val="28"/>
        </w:rPr>
        <w:t xml:space="preserve"> </w:t>
      </w:r>
      <w:r w:rsidR="00CE4C14">
        <w:rPr>
          <w:sz w:val="28"/>
          <w:szCs w:val="28"/>
        </w:rPr>
        <w:t xml:space="preserve">Налогового </w:t>
      </w:r>
      <w:r w:rsidR="00CE4C14" w:rsidRPr="001237F7">
        <w:rPr>
          <w:sz w:val="28"/>
          <w:szCs w:val="28"/>
        </w:rPr>
        <w:t>Кодекса</w:t>
      </w:r>
      <w:r w:rsidR="00CE4C14">
        <w:rPr>
          <w:sz w:val="28"/>
          <w:szCs w:val="28"/>
        </w:rPr>
        <w:t xml:space="preserve"> Российской Федерации</w:t>
      </w:r>
      <w:r w:rsidR="00CE4C14" w:rsidRPr="001237F7">
        <w:rPr>
          <w:sz w:val="28"/>
          <w:szCs w:val="28"/>
        </w:rPr>
        <w:t xml:space="preserve"> </w:t>
      </w:r>
      <w:r w:rsidRPr="001237F7">
        <w:rPr>
          <w:sz w:val="28"/>
          <w:szCs w:val="28"/>
        </w:rPr>
        <w:t>в случае, если выявлена недоимка по результатам рассмотрения налоговым органом представленных налогоплательщиком-организацией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r w:rsidR="00CE4C14">
        <w:rPr>
          <w:sz w:val="28"/>
          <w:szCs w:val="28"/>
        </w:rPr>
        <w:t xml:space="preserve"> и настоящим Положением</w:t>
      </w:r>
      <w:r w:rsidRPr="001237F7">
        <w:rPr>
          <w:sz w:val="28"/>
          <w:szCs w:val="28"/>
        </w:rPr>
        <w:t>, либо если недоимка выявлена при отсутствии необходимых пояснений и (или) документов.</w:t>
      </w:r>
    </w:p>
    <w:p w:rsidR="00B3539A" w:rsidRDefault="00B3539A" w:rsidP="008A5FB3">
      <w:pPr>
        <w:autoSpaceDE w:val="0"/>
        <w:autoSpaceDN w:val="0"/>
        <w:adjustRightInd w:val="0"/>
        <w:ind w:firstLine="540"/>
        <w:jc w:val="both"/>
        <w:rPr>
          <w:sz w:val="28"/>
          <w:szCs w:val="28"/>
        </w:rPr>
      </w:pPr>
    </w:p>
    <w:p w:rsidR="00CD6697" w:rsidRDefault="00B54E5E" w:rsidP="00934441">
      <w:pPr>
        <w:autoSpaceDE w:val="0"/>
        <w:autoSpaceDN w:val="0"/>
        <w:adjustRightInd w:val="0"/>
        <w:ind w:firstLine="540"/>
        <w:jc w:val="both"/>
        <w:rPr>
          <w:sz w:val="28"/>
          <w:szCs w:val="28"/>
        </w:rPr>
      </w:pPr>
      <w:r w:rsidRPr="00B54E5E">
        <w:rPr>
          <w:sz w:val="28"/>
          <w:szCs w:val="28"/>
        </w:rPr>
        <w:t>2.</w:t>
      </w:r>
      <w:r w:rsidR="008F5505">
        <w:rPr>
          <w:sz w:val="28"/>
          <w:szCs w:val="28"/>
        </w:rPr>
        <w:t xml:space="preserve"> </w:t>
      </w:r>
      <w:r w:rsidR="00CD6697">
        <w:rPr>
          <w:sz w:val="28"/>
          <w:szCs w:val="28"/>
        </w:rPr>
        <w:t>Р</w:t>
      </w:r>
      <w:r w:rsidRPr="00B54E5E">
        <w:rPr>
          <w:sz w:val="28"/>
          <w:szCs w:val="28"/>
        </w:rPr>
        <w:t xml:space="preserve">ешение </w:t>
      </w:r>
      <w:r w:rsidR="00CD6697">
        <w:rPr>
          <w:sz w:val="28"/>
          <w:szCs w:val="28"/>
        </w:rPr>
        <w:t>подлежит</w:t>
      </w:r>
      <w:r w:rsidR="00934441">
        <w:rPr>
          <w:sz w:val="28"/>
          <w:szCs w:val="28"/>
        </w:rPr>
        <w:t xml:space="preserve"> </w:t>
      </w:r>
      <w:r w:rsidR="00D7711D" w:rsidRPr="00B54E5E">
        <w:rPr>
          <w:sz w:val="28"/>
          <w:szCs w:val="28"/>
          <w:shd w:val="clear" w:color="auto" w:fill="FFFFFF"/>
        </w:rPr>
        <w:t>официально</w:t>
      </w:r>
      <w:r w:rsidR="00CD6697">
        <w:rPr>
          <w:sz w:val="28"/>
          <w:szCs w:val="28"/>
          <w:shd w:val="clear" w:color="auto" w:fill="FFFFFF"/>
        </w:rPr>
        <w:t>му</w:t>
      </w:r>
      <w:r w:rsidR="00D7711D" w:rsidRPr="00B54E5E">
        <w:rPr>
          <w:sz w:val="28"/>
          <w:szCs w:val="28"/>
          <w:shd w:val="clear" w:color="auto" w:fill="FFFFFF"/>
        </w:rPr>
        <w:t xml:space="preserve"> о</w:t>
      </w:r>
      <w:r w:rsidR="00D7711D" w:rsidRPr="00B54E5E">
        <w:rPr>
          <w:sz w:val="28"/>
          <w:szCs w:val="28"/>
        </w:rPr>
        <w:t>публиковани</w:t>
      </w:r>
      <w:r w:rsidR="00CD6697">
        <w:rPr>
          <w:sz w:val="28"/>
          <w:szCs w:val="28"/>
        </w:rPr>
        <w:t>ю</w:t>
      </w:r>
      <w:r w:rsidR="00D7711D" w:rsidRPr="00B54E5E">
        <w:rPr>
          <w:sz w:val="28"/>
          <w:szCs w:val="28"/>
        </w:rPr>
        <w:t xml:space="preserve"> в районной газете «</w:t>
      </w:r>
      <w:proofErr w:type="spellStart"/>
      <w:r w:rsidR="00D7711D" w:rsidRPr="00B54E5E">
        <w:rPr>
          <w:sz w:val="28"/>
          <w:szCs w:val="28"/>
        </w:rPr>
        <w:t>Краснинский</w:t>
      </w:r>
      <w:proofErr w:type="spellEnd"/>
      <w:r w:rsidR="00D7711D" w:rsidRPr="00B54E5E">
        <w:rPr>
          <w:sz w:val="28"/>
          <w:szCs w:val="28"/>
        </w:rPr>
        <w:t xml:space="preserve"> край» </w:t>
      </w:r>
      <w:r w:rsidRPr="00B54E5E">
        <w:rPr>
          <w:sz w:val="28"/>
          <w:szCs w:val="28"/>
        </w:rPr>
        <w:t xml:space="preserve"> и </w:t>
      </w:r>
      <w:r w:rsidR="00D7711D" w:rsidRPr="00B54E5E">
        <w:rPr>
          <w:sz w:val="28"/>
          <w:szCs w:val="28"/>
          <w:shd w:val="clear" w:color="auto" w:fill="FFFFFF"/>
        </w:rPr>
        <w:t xml:space="preserve"> размещени</w:t>
      </w:r>
      <w:r w:rsidR="00CD6697">
        <w:rPr>
          <w:sz w:val="28"/>
          <w:szCs w:val="28"/>
          <w:shd w:val="clear" w:color="auto" w:fill="FFFFFF"/>
        </w:rPr>
        <w:t>ю</w:t>
      </w:r>
      <w:r w:rsidR="00D7711D" w:rsidRPr="00B54E5E">
        <w:rPr>
          <w:sz w:val="28"/>
          <w:szCs w:val="28"/>
          <w:shd w:val="clear" w:color="auto" w:fill="FFFFFF"/>
        </w:rPr>
        <w:t xml:space="preserve"> на официальном сайте Администрации муниципального образования «</w:t>
      </w:r>
      <w:proofErr w:type="spellStart"/>
      <w:r w:rsidR="00D7711D" w:rsidRPr="00B54E5E">
        <w:rPr>
          <w:sz w:val="28"/>
          <w:szCs w:val="28"/>
          <w:shd w:val="clear" w:color="auto" w:fill="FFFFFF"/>
        </w:rPr>
        <w:t>Краснинский</w:t>
      </w:r>
      <w:proofErr w:type="spellEnd"/>
      <w:r w:rsidR="00D7711D" w:rsidRPr="00B54E5E">
        <w:rPr>
          <w:sz w:val="28"/>
          <w:szCs w:val="28"/>
          <w:shd w:val="clear" w:color="auto" w:fill="FFFFFF"/>
        </w:rPr>
        <w:t xml:space="preserve"> район» Смоленской области в информационно - телекоммуникационной сети «Интернет»</w:t>
      </w:r>
      <w:r w:rsidR="00D7711D" w:rsidRPr="00B54E5E">
        <w:rPr>
          <w:sz w:val="28"/>
          <w:szCs w:val="28"/>
        </w:rPr>
        <w:t xml:space="preserve"> на странице </w:t>
      </w:r>
      <w:proofErr w:type="spellStart"/>
      <w:r w:rsidR="00D7711D" w:rsidRPr="00B54E5E">
        <w:rPr>
          <w:sz w:val="28"/>
          <w:szCs w:val="28"/>
          <w:shd w:val="clear" w:color="auto" w:fill="FFFFFF"/>
        </w:rPr>
        <w:t>Малеевского</w:t>
      </w:r>
      <w:proofErr w:type="spellEnd"/>
      <w:r w:rsidR="00D7711D" w:rsidRPr="00B54E5E">
        <w:rPr>
          <w:sz w:val="28"/>
          <w:szCs w:val="28"/>
          <w:shd w:val="clear" w:color="auto" w:fill="FFFFFF"/>
        </w:rPr>
        <w:t xml:space="preserve">  сельского поселения </w:t>
      </w:r>
      <w:proofErr w:type="spellStart"/>
      <w:r w:rsidR="00D7711D" w:rsidRPr="00B54E5E">
        <w:rPr>
          <w:sz w:val="28"/>
          <w:szCs w:val="28"/>
          <w:shd w:val="clear" w:color="auto" w:fill="FFFFFF"/>
        </w:rPr>
        <w:t>Краснинского</w:t>
      </w:r>
      <w:proofErr w:type="spellEnd"/>
      <w:r w:rsidR="00D7711D" w:rsidRPr="00B54E5E">
        <w:rPr>
          <w:sz w:val="28"/>
          <w:szCs w:val="28"/>
          <w:shd w:val="clear" w:color="auto" w:fill="FFFFFF"/>
        </w:rPr>
        <w:t xml:space="preserve"> района Смоленской области.</w:t>
      </w:r>
      <w:r w:rsidR="00D7711D" w:rsidRPr="00B54E5E">
        <w:rPr>
          <w:sz w:val="28"/>
          <w:szCs w:val="28"/>
        </w:rPr>
        <w:t xml:space="preserve">   </w:t>
      </w:r>
    </w:p>
    <w:p w:rsidR="00D7711D" w:rsidRPr="00B54E5E" w:rsidRDefault="00D7711D" w:rsidP="009B29AB">
      <w:pPr>
        <w:autoSpaceDE w:val="0"/>
        <w:autoSpaceDN w:val="0"/>
        <w:adjustRightInd w:val="0"/>
        <w:ind w:firstLine="540"/>
        <w:jc w:val="both"/>
        <w:rPr>
          <w:sz w:val="28"/>
          <w:szCs w:val="28"/>
        </w:rPr>
      </w:pPr>
      <w:r w:rsidRPr="00B54E5E">
        <w:rPr>
          <w:sz w:val="28"/>
          <w:szCs w:val="28"/>
        </w:rPr>
        <w:t xml:space="preserve"> </w:t>
      </w:r>
    </w:p>
    <w:p w:rsidR="00CD6697" w:rsidRDefault="00CD6697" w:rsidP="009B29AB">
      <w:pPr>
        <w:pStyle w:val="ConsTitle"/>
        <w:widowControl/>
        <w:ind w:right="0"/>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CD6697">
        <w:rPr>
          <w:rFonts w:ascii="Times New Roman" w:hAnsi="Times New Roman" w:cs="Times New Roman"/>
          <w:b w:val="0"/>
          <w:bCs w:val="0"/>
          <w:sz w:val="28"/>
          <w:szCs w:val="28"/>
        </w:rPr>
        <w:t>3.</w:t>
      </w:r>
      <w:r w:rsidRPr="00CD6697">
        <w:rPr>
          <w:sz w:val="28"/>
          <w:szCs w:val="28"/>
        </w:rPr>
        <w:t xml:space="preserve"> </w:t>
      </w:r>
      <w:r w:rsidRPr="00CD6697">
        <w:rPr>
          <w:rFonts w:ascii="Times New Roman" w:hAnsi="Times New Roman" w:cs="Times New Roman"/>
          <w:b w:val="0"/>
          <w:sz w:val="28"/>
          <w:szCs w:val="28"/>
        </w:rPr>
        <w:t xml:space="preserve">Настоящее решение вступает в силу после его </w:t>
      </w:r>
      <w:r w:rsidRPr="00CD6697">
        <w:rPr>
          <w:rFonts w:ascii="Times New Roman" w:hAnsi="Times New Roman" w:cs="Times New Roman"/>
          <w:b w:val="0"/>
          <w:sz w:val="28"/>
          <w:szCs w:val="28"/>
          <w:shd w:val="clear" w:color="auto" w:fill="FFFFFF"/>
        </w:rPr>
        <w:t>официального о</w:t>
      </w:r>
      <w:r w:rsidRPr="00CD6697">
        <w:rPr>
          <w:rFonts w:ascii="Times New Roman" w:hAnsi="Times New Roman" w:cs="Times New Roman"/>
          <w:b w:val="0"/>
          <w:sz w:val="28"/>
          <w:szCs w:val="28"/>
        </w:rPr>
        <w:t>публикования в районной газете «</w:t>
      </w:r>
      <w:proofErr w:type="spellStart"/>
      <w:r w:rsidRPr="00CD6697">
        <w:rPr>
          <w:rFonts w:ascii="Times New Roman" w:hAnsi="Times New Roman" w:cs="Times New Roman"/>
          <w:b w:val="0"/>
          <w:sz w:val="28"/>
          <w:szCs w:val="28"/>
        </w:rPr>
        <w:t>Краснинский</w:t>
      </w:r>
      <w:proofErr w:type="spellEnd"/>
      <w:r w:rsidRPr="00CD6697">
        <w:rPr>
          <w:rFonts w:ascii="Times New Roman" w:hAnsi="Times New Roman" w:cs="Times New Roman"/>
          <w:b w:val="0"/>
          <w:sz w:val="28"/>
          <w:szCs w:val="28"/>
        </w:rPr>
        <w:t xml:space="preserve"> край»</w:t>
      </w:r>
      <w:r>
        <w:rPr>
          <w:rFonts w:ascii="Times New Roman" w:hAnsi="Times New Roman" w:cs="Times New Roman"/>
          <w:b w:val="0"/>
          <w:sz w:val="28"/>
          <w:szCs w:val="28"/>
        </w:rPr>
        <w:t>.</w:t>
      </w:r>
    </w:p>
    <w:p w:rsidR="00D7711D" w:rsidRPr="00CD6697" w:rsidRDefault="00CD6697" w:rsidP="00D7711D">
      <w:pPr>
        <w:pStyle w:val="ConsTitle"/>
        <w:widowControl/>
        <w:ind w:right="0"/>
        <w:rPr>
          <w:rFonts w:ascii="Times New Roman" w:hAnsi="Times New Roman" w:cs="Times New Roman"/>
          <w:b w:val="0"/>
          <w:bCs w:val="0"/>
          <w:sz w:val="28"/>
          <w:szCs w:val="28"/>
        </w:rPr>
      </w:pPr>
      <w:r w:rsidRPr="00CD6697">
        <w:rPr>
          <w:rFonts w:ascii="Times New Roman" w:hAnsi="Times New Roman" w:cs="Times New Roman"/>
          <w:b w:val="0"/>
          <w:sz w:val="28"/>
          <w:szCs w:val="28"/>
        </w:rPr>
        <w:t xml:space="preserve">  </w:t>
      </w:r>
    </w:p>
    <w:p w:rsidR="00D7711D" w:rsidRPr="00B54E5E" w:rsidRDefault="00D7711D" w:rsidP="00D7711D">
      <w:pPr>
        <w:pStyle w:val="ConsTitle"/>
        <w:widowControl/>
        <w:ind w:right="0"/>
        <w:rPr>
          <w:rFonts w:ascii="Times New Roman" w:hAnsi="Times New Roman" w:cs="Times New Roman"/>
          <w:bCs w:val="0"/>
          <w:sz w:val="28"/>
          <w:szCs w:val="28"/>
        </w:rPr>
      </w:pPr>
      <w:r w:rsidRPr="00B54E5E">
        <w:rPr>
          <w:rFonts w:ascii="Times New Roman" w:hAnsi="Times New Roman" w:cs="Times New Roman"/>
          <w:bCs w:val="0"/>
          <w:sz w:val="28"/>
          <w:szCs w:val="28"/>
        </w:rPr>
        <w:t xml:space="preserve">Глава муниципального образования                                              </w:t>
      </w:r>
    </w:p>
    <w:p w:rsidR="00D7711D" w:rsidRPr="00B54E5E" w:rsidRDefault="00D7711D" w:rsidP="00D7711D">
      <w:pPr>
        <w:pStyle w:val="ConsTitle"/>
        <w:widowControl/>
        <w:ind w:right="0"/>
        <w:rPr>
          <w:rFonts w:ascii="Times New Roman" w:hAnsi="Times New Roman" w:cs="Times New Roman"/>
          <w:bCs w:val="0"/>
          <w:sz w:val="28"/>
          <w:szCs w:val="28"/>
        </w:rPr>
      </w:pPr>
      <w:proofErr w:type="spellStart"/>
      <w:r w:rsidRPr="00B54E5E">
        <w:rPr>
          <w:rFonts w:ascii="Times New Roman" w:hAnsi="Times New Roman" w:cs="Times New Roman"/>
          <w:bCs w:val="0"/>
          <w:sz w:val="28"/>
          <w:szCs w:val="28"/>
        </w:rPr>
        <w:t>Малеевского</w:t>
      </w:r>
      <w:proofErr w:type="spellEnd"/>
      <w:r w:rsidRPr="00B54E5E">
        <w:rPr>
          <w:rFonts w:ascii="Times New Roman" w:hAnsi="Times New Roman" w:cs="Times New Roman"/>
          <w:bCs w:val="0"/>
          <w:sz w:val="28"/>
          <w:szCs w:val="28"/>
        </w:rPr>
        <w:t xml:space="preserve"> сельского поселения </w:t>
      </w:r>
    </w:p>
    <w:p w:rsidR="00D7711D" w:rsidRDefault="00D7711D" w:rsidP="00D7711D">
      <w:pPr>
        <w:pStyle w:val="ConsTitle"/>
        <w:widowControl/>
        <w:ind w:right="0"/>
        <w:rPr>
          <w:rFonts w:ascii="Times New Roman" w:hAnsi="Times New Roman" w:cs="Times New Roman"/>
          <w:b w:val="0"/>
          <w:bCs w:val="0"/>
          <w:sz w:val="28"/>
          <w:szCs w:val="28"/>
        </w:rPr>
      </w:pPr>
      <w:proofErr w:type="spellStart"/>
      <w:r w:rsidRPr="00B54E5E">
        <w:rPr>
          <w:rFonts w:ascii="Times New Roman" w:hAnsi="Times New Roman" w:cs="Times New Roman"/>
          <w:bCs w:val="0"/>
          <w:sz w:val="28"/>
          <w:szCs w:val="28"/>
        </w:rPr>
        <w:t>Краснинского</w:t>
      </w:r>
      <w:proofErr w:type="spellEnd"/>
      <w:r w:rsidRPr="00B54E5E">
        <w:rPr>
          <w:rFonts w:ascii="Times New Roman" w:hAnsi="Times New Roman" w:cs="Times New Roman"/>
          <w:bCs w:val="0"/>
          <w:sz w:val="28"/>
          <w:szCs w:val="28"/>
        </w:rPr>
        <w:t xml:space="preserve"> района Смоленской области                     С.А.Трофимова                                                                                         </w:t>
      </w:r>
      <w:r w:rsidRPr="00B54E5E">
        <w:rPr>
          <w:rFonts w:ascii="Times New Roman" w:hAnsi="Times New Roman" w:cs="Times New Roman"/>
          <w:b w:val="0"/>
          <w:bCs w:val="0"/>
          <w:sz w:val="28"/>
          <w:szCs w:val="28"/>
        </w:rPr>
        <w:t xml:space="preserve">                                                                                          </w:t>
      </w:r>
    </w:p>
    <w:p w:rsidR="00D7711D" w:rsidRDefault="00D7711D" w:rsidP="00D7711D">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
    <w:p w:rsidR="00D7711D" w:rsidRDefault="00D7711D" w:rsidP="00D7711D">
      <w:pPr>
        <w:pStyle w:val="ConsTitle"/>
        <w:widowControl/>
        <w:ind w:right="0"/>
        <w:rPr>
          <w:rFonts w:ascii="Times New Roman" w:hAnsi="Times New Roman" w:cs="Times New Roman"/>
          <w:b w:val="0"/>
          <w:bCs w:val="0"/>
          <w:sz w:val="24"/>
          <w:szCs w:val="28"/>
        </w:rPr>
      </w:pPr>
    </w:p>
    <w:p w:rsidR="00D7711D" w:rsidRDefault="00D7711D" w:rsidP="00D7711D">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D7711D">
      <w:pPr>
        <w:pStyle w:val="ConsTitle"/>
        <w:widowControl/>
        <w:ind w:right="0"/>
        <w:rPr>
          <w:rFonts w:ascii="Times New Roman" w:hAnsi="Times New Roman" w:cs="Times New Roman"/>
          <w:b w:val="0"/>
          <w:bCs w:val="0"/>
          <w:sz w:val="24"/>
          <w:szCs w:val="28"/>
        </w:rPr>
      </w:pPr>
    </w:p>
    <w:p w:rsidR="004178B2" w:rsidRDefault="004178B2" w:rsidP="004178B2">
      <w:pPr>
        <w:pStyle w:val="ConsTitle"/>
        <w:widowControl/>
        <w:ind w:right="0"/>
        <w:rPr>
          <w:rFonts w:ascii="Times New Roman" w:hAnsi="Times New Roman" w:cs="Times New Roman"/>
          <w:b w:val="0"/>
          <w:bCs w:val="0"/>
          <w:sz w:val="24"/>
          <w:szCs w:val="28"/>
        </w:rPr>
      </w:pPr>
    </w:p>
    <w:p w:rsidR="004178B2" w:rsidRDefault="004178B2" w:rsidP="004178B2">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
    <w:p w:rsidR="004178B2" w:rsidRDefault="004178B2" w:rsidP="004178B2">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Приложение № 1 </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к Решению  Совета депутатов</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roofErr w:type="spellStart"/>
      <w:r>
        <w:rPr>
          <w:rFonts w:ascii="Times New Roman" w:hAnsi="Times New Roman" w:cs="Times New Roman"/>
          <w:b w:val="0"/>
          <w:bCs w:val="0"/>
          <w:sz w:val="24"/>
          <w:szCs w:val="28"/>
        </w:rPr>
        <w:t>Малеевского</w:t>
      </w:r>
      <w:proofErr w:type="spellEnd"/>
      <w:r>
        <w:rPr>
          <w:rFonts w:ascii="Times New Roman" w:hAnsi="Times New Roman" w:cs="Times New Roman"/>
          <w:b w:val="0"/>
          <w:bCs w:val="0"/>
          <w:sz w:val="24"/>
          <w:szCs w:val="28"/>
        </w:rPr>
        <w:t xml:space="preserve"> сельского  поселения</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roofErr w:type="spellStart"/>
      <w:r>
        <w:rPr>
          <w:rFonts w:ascii="Times New Roman" w:hAnsi="Times New Roman" w:cs="Times New Roman"/>
          <w:b w:val="0"/>
          <w:bCs w:val="0"/>
          <w:sz w:val="24"/>
          <w:szCs w:val="28"/>
        </w:rPr>
        <w:t>Краснинского</w:t>
      </w:r>
      <w:proofErr w:type="spellEnd"/>
      <w:r>
        <w:rPr>
          <w:rFonts w:ascii="Times New Roman" w:hAnsi="Times New Roman" w:cs="Times New Roman"/>
          <w:b w:val="0"/>
          <w:bCs w:val="0"/>
          <w:sz w:val="24"/>
          <w:szCs w:val="28"/>
        </w:rPr>
        <w:t xml:space="preserve"> района Смоленской области</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от «   28  » сентября   </w:t>
      </w:r>
      <w:smartTag w:uri="urn:schemas-microsoft-com:office:smarttags" w:element="metricconverter">
        <w:smartTagPr>
          <w:attr w:name="ProductID" w:val="2018 г"/>
        </w:smartTagPr>
        <w:r>
          <w:rPr>
            <w:rFonts w:ascii="Times New Roman" w:hAnsi="Times New Roman" w:cs="Times New Roman"/>
            <w:b w:val="0"/>
            <w:bCs w:val="0"/>
            <w:sz w:val="24"/>
            <w:szCs w:val="28"/>
          </w:rPr>
          <w:t>2018 г</w:t>
        </w:r>
      </w:smartTag>
      <w:r>
        <w:rPr>
          <w:rFonts w:ascii="Times New Roman" w:hAnsi="Times New Roman" w:cs="Times New Roman"/>
          <w:b w:val="0"/>
          <w:bCs w:val="0"/>
          <w:sz w:val="24"/>
          <w:szCs w:val="28"/>
        </w:rPr>
        <w:t>. №41</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 в редакции решений от  29.03.2019 №06,</w:t>
      </w:r>
    </w:p>
    <w:p w:rsidR="004178B2" w:rsidRDefault="004178B2" w:rsidP="004178B2">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15.11.2019 №24, № 15  от 05.10.2020</w:t>
      </w:r>
      <w:r w:rsidR="00065E47">
        <w:rPr>
          <w:rFonts w:ascii="Times New Roman" w:hAnsi="Times New Roman" w:cs="Times New Roman"/>
          <w:b w:val="0"/>
          <w:bCs w:val="0"/>
          <w:sz w:val="24"/>
          <w:szCs w:val="28"/>
        </w:rPr>
        <w:t xml:space="preserve"> , </w:t>
      </w:r>
      <w:r w:rsidR="00065E47" w:rsidRPr="00065E47">
        <w:rPr>
          <w:rFonts w:ascii="Times New Roman" w:hAnsi="Times New Roman" w:cs="Times New Roman"/>
          <w:b w:val="0"/>
          <w:bCs w:val="0"/>
          <w:color w:val="FF0000"/>
          <w:sz w:val="24"/>
          <w:szCs w:val="28"/>
        </w:rPr>
        <w:t xml:space="preserve">от  09. 2021 </w:t>
      </w:r>
      <w:r w:rsidRPr="00065E47">
        <w:rPr>
          <w:rFonts w:ascii="Times New Roman" w:hAnsi="Times New Roman" w:cs="Times New Roman"/>
          <w:b w:val="0"/>
          <w:bCs w:val="0"/>
          <w:color w:val="FF0000"/>
          <w:sz w:val="24"/>
          <w:szCs w:val="28"/>
        </w:rPr>
        <w:t xml:space="preserve"> )</w:t>
      </w:r>
    </w:p>
    <w:p w:rsidR="004178B2" w:rsidRDefault="004178B2" w:rsidP="004178B2">
      <w:pPr>
        <w:pStyle w:val="ConsTitle"/>
        <w:widowControl/>
        <w:ind w:right="0"/>
        <w:jc w:val="center"/>
        <w:rPr>
          <w:rFonts w:ascii="Times New Roman" w:hAnsi="Times New Roman" w:cs="Times New Roman"/>
          <w:b w:val="0"/>
          <w:bCs w:val="0"/>
          <w:sz w:val="24"/>
          <w:szCs w:val="28"/>
        </w:rPr>
      </w:pPr>
    </w:p>
    <w:p w:rsidR="004178B2" w:rsidRDefault="004178B2" w:rsidP="004178B2">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ПОЛОЖЕНИЕ</w:t>
      </w:r>
    </w:p>
    <w:p w:rsidR="004178B2" w:rsidRDefault="004178B2" w:rsidP="004178B2">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О ЗЕМЕЛЬНОМ НАЛОГЕ НА ТЕРРИТОРИИ </w:t>
      </w:r>
    </w:p>
    <w:p w:rsidR="004178B2" w:rsidRDefault="004178B2" w:rsidP="004178B2">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МАЛЕЕВСКОГО СЕЛЬСКОГО  ПОСЕЛЕНИЯ </w:t>
      </w:r>
    </w:p>
    <w:p w:rsidR="004178B2" w:rsidRDefault="004178B2" w:rsidP="004178B2">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КРАСНИНСКОГО РАЙОНА СМОЛЕНСКОЙ ОБЛАСТИ</w:t>
      </w:r>
    </w:p>
    <w:p w:rsidR="004178B2" w:rsidRDefault="004178B2" w:rsidP="004178B2">
      <w:pPr>
        <w:pStyle w:val="ConsTitle"/>
        <w:widowControl/>
        <w:ind w:right="0"/>
        <w:jc w:val="center"/>
        <w:rPr>
          <w:rFonts w:ascii="Times New Roman" w:hAnsi="Times New Roman" w:cs="Times New Roman"/>
          <w:sz w:val="24"/>
          <w:szCs w:val="28"/>
        </w:rPr>
      </w:pPr>
    </w:p>
    <w:p w:rsidR="004178B2" w:rsidRDefault="004178B2" w:rsidP="004178B2">
      <w:pPr>
        <w:pStyle w:val="ConsNormal"/>
        <w:widowControl/>
        <w:ind w:right="0" w:firstLine="540"/>
        <w:jc w:val="both"/>
        <w:rPr>
          <w:rFonts w:ascii="Times New Roman" w:hAnsi="Times New Roman"/>
          <w:sz w:val="24"/>
          <w:szCs w:val="28"/>
        </w:rPr>
      </w:pPr>
      <w:r>
        <w:rPr>
          <w:rFonts w:ascii="Times New Roman" w:hAnsi="Times New Roman"/>
          <w:sz w:val="24"/>
          <w:szCs w:val="28"/>
        </w:rPr>
        <w:t xml:space="preserve">                                                    Статья 1. Общие положения </w:t>
      </w:r>
    </w:p>
    <w:p w:rsidR="004178B2" w:rsidRDefault="004178B2" w:rsidP="004178B2">
      <w:pPr>
        <w:pStyle w:val="ConsNonformat"/>
        <w:widowControl/>
        <w:ind w:right="0"/>
        <w:jc w:val="both"/>
        <w:rPr>
          <w:rFonts w:ascii="Times New Roman" w:hAnsi="Times New Roman" w:cs="Times New Roman"/>
          <w:sz w:val="24"/>
          <w:szCs w:val="28"/>
        </w:rPr>
      </w:pP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t xml:space="preserve">1.1. Земельный налог (далее по тексту – налог) на территории муниципального образования </w:t>
      </w:r>
      <w:proofErr w:type="spellStart"/>
      <w:r>
        <w:rPr>
          <w:rFonts w:ascii="Times New Roman" w:hAnsi="Times New Roman"/>
          <w:sz w:val="24"/>
          <w:szCs w:val="24"/>
          <w:shd w:val="clear" w:color="auto" w:fill="FFFFFF"/>
        </w:rPr>
        <w:t>Малеевского</w:t>
      </w:r>
      <w:proofErr w:type="spellEnd"/>
      <w:r>
        <w:rPr>
          <w:rFonts w:ascii="Times New Roman" w:hAnsi="Times New Roman"/>
          <w:sz w:val="24"/>
          <w:szCs w:val="24"/>
          <w:shd w:val="clear" w:color="auto" w:fill="FFFFFF"/>
        </w:rPr>
        <w:t xml:space="preserve"> сельского  поселения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 устанавливается в соответствии с Налоговым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вводится в действие и прекращает действие в соответствии с Налоговым кодексом Российской Федерации и обязателен к уплате на территории </w:t>
      </w:r>
      <w:proofErr w:type="spellStart"/>
      <w:r>
        <w:rPr>
          <w:rFonts w:ascii="Times New Roman" w:hAnsi="Times New Roman"/>
          <w:sz w:val="24"/>
          <w:szCs w:val="24"/>
          <w:shd w:val="clear" w:color="auto" w:fill="FFFFFF"/>
        </w:rPr>
        <w:t>Малеевского</w:t>
      </w:r>
      <w:proofErr w:type="spellEnd"/>
      <w:r>
        <w:rPr>
          <w:rFonts w:ascii="Times New Roman" w:hAnsi="Times New Roman"/>
          <w:sz w:val="24"/>
          <w:szCs w:val="24"/>
          <w:shd w:val="clear" w:color="auto" w:fill="FFFFFF"/>
        </w:rPr>
        <w:t xml:space="preserve"> сельского  поселения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w:t>
      </w:r>
      <w:r>
        <w:rPr>
          <w:rFonts w:ascii="Times New Roman" w:hAnsi="Times New Roman"/>
          <w:sz w:val="24"/>
          <w:szCs w:val="24"/>
        </w:rPr>
        <w:t xml:space="preserve"> </w:t>
      </w:r>
    </w:p>
    <w:p w:rsidR="004178B2" w:rsidRDefault="004178B2" w:rsidP="004178B2">
      <w:pPr>
        <w:pStyle w:val="ConsNormal"/>
        <w:widowControl/>
        <w:ind w:right="0" w:firstLine="540"/>
        <w:jc w:val="both"/>
        <w:rPr>
          <w:rFonts w:ascii="Times New Roman" w:hAnsi="Times New Roman"/>
          <w:sz w:val="24"/>
          <w:szCs w:val="24"/>
        </w:rPr>
      </w:pP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1.2. Настоящим положением определяются налоговые ставки, порядок уплаты налога в отношении налогоплательщиков - организаций,  налоговые льготы, основания и порядок их применения, налоговый период, отчетный период.</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t>В отношении прочих элементов налога предусматривается прямое применение статей и положений главы 31 Налогового кодекса Российской Федерации.</w:t>
      </w:r>
    </w:p>
    <w:p w:rsidR="004178B2" w:rsidRDefault="004178B2" w:rsidP="004178B2">
      <w:pPr>
        <w:autoSpaceDE w:val="0"/>
        <w:autoSpaceDN w:val="0"/>
        <w:adjustRightInd w:val="0"/>
        <w:ind w:firstLine="540"/>
        <w:jc w:val="both"/>
        <w:rPr>
          <w:shd w:val="clear" w:color="auto" w:fill="FFFFFF"/>
        </w:rPr>
      </w:pPr>
    </w:p>
    <w:p w:rsidR="004178B2" w:rsidRDefault="004178B2" w:rsidP="004178B2">
      <w:pPr>
        <w:pStyle w:val="ConsNormal"/>
        <w:widowControl/>
        <w:ind w:left="540" w:right="0" w:firstLine="0"/>
        <w:jc w:val="both"/>
        <w:rPr>
          <w:rFonts w:ascii="Times New Roman" w:hAnsi="Times New Roman"/>
          <w:sz w:val="24"/>
          <w:szCs w:val="24"/>
        </w:rPr>
      </w:pPr>
      <w:r>
        <w:rPr>
          <w:rFonts w:ascii="Times New Roman" w:hAnsi="Times New Roman"/>
          <w:sz w:val="24"/>
          <w:szCs w:val="24"/>
        </w:rPr>
        <w:t>Статья 2. Налоговый период. Отчетный период.</w:t>
      </w:r>
    </w:p>
    <w:p w:rsidR="004178B2" w:rsidRDefault="004178B2" w:rsidP="004178B2">
      <w:pPr>
        <w:pStyle w:val="ConsNonformat"/>
        <w:widowControl/>
        <w:ind w:right="0"/>
        <w:jc w:val="both"/>
        <w:rPr>
          <w:rFonts w:ascii="Times New Roman" w:hAnsi="Times New Roman" w:cs="Times New Roman"/>
          <w:sz w:val="24"/>
          <w:szCs w:val="24"/>
        </w:rPr>
      </w:pPr>
    </w:p>
    <w:p w:rsidR="004178B2" w:rsidRDefault="004178B2" w:rsidP="004178B2">
      <w:pPr>
        <w:autoSpaceDE w:val="0"/>
        <w:autoSpaceDN w:val="0"/>
        <w:adjustRightInd w:val="0"/>
        <w:ind w:firstLine="540"/>
        <w:jc w:val="both"/>
      </w:pPr>
      <w:r>
        <w:t>1. Налоговым периодом признается календарный год.</w:t>
      </w:r>
    </w:p>
    <w:p w:rsidR="004178B2" w:rsidRDefault="004178B2" w:rsidP="004178B2">
      <w:pPr>
        <w:autoSpaceDE w:val="0"/>
        <w:autoSpaceDN w:val="0"/>
        <w:adjustRightInd w:val="0"/>
        <w:ind w:firstLine="540"/>
        <w:jc w:val="both"/>
      </w:pPr>
      <w:r>
        <w:t>2. Отчетными периодами для налогоплательщиков - организаций, признаются первый квартал, второй квартал и третий квартал календарного года.</w:t>
      </w:r>
    </w:p>
    <w:p w:rsidR="004178B2" w:rsidRDefault="004178B2" w:rsidP="004178B2">
      <w:pPr>
        <w:pStyle w:val="ConsNonformat"/>
        <w:widowControl/>
        <w:ind w:right="0"/>
        <w:jc w:val="both"/>
        <w:rPr>
          <w:rFonts w:ascii="Times New Roman" w:hAnsi="Times New Roman" w:cs="Times New Roman"/>
          <w:sz w:val="24"/>
          <w:szCs w:val="24"/>
        </w:rPr>
      </w:pP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Статья 3. Налоговая ставка</w:t>
      </w:r>
    </w:p>
    <w:p w:rsidR="004178B2" w:rsidRDefault="004178B2" w:rsidP="004178B2">
      <w:pPr>
        <w:pStyle w:val="p7"/>
        <w:shd w:val="clear" w:color="auto" w:fill="FFFFFF"/>
        <w:ind w:firstLine="540"/>
        <w:jc w:val="both"/>
        <w:rPr>
          <w:color w:val="000000"/>
        </w:rPr>
      </w:pPr>
      <w:r>
        <w:rPr>
          <w:color w:val="000000"/>
        </w:rPr>
        <w:t>Налоговые ставки устанавливаются в следующих размерах:</w:t>
      </w:r>
    </w:p>
    <w:p w:rsidR="004178B2" w:rsidRDefault="004178B2" w:rsidP="004178B2">
      <w:pPr>
        <w:pStyle w:val="p7"/>
        <w:shd w:val="clear" w:color="auto" w:fill="FFFFFF"/>
        <w:ind w:firstLine="540"/>
        <w:jc w:val="both"/>
        <w:rPr>
          <w:color w:val="000000"/>
        </w:rPr>
      </w:pPr>
      <w:r>
        <w:rPr>
          <w:color w:val="000000"/>
        </w:rPr>
        <w:t>1.</w:t>
      </w:r>
      <w:r>
        <w:rPr>
          <w:rStyle w:val="s6"/>
          <w:color w:val="FF0000"/>
        </w:rPr>
        <w:t> </w:t>
      </w:r>
      <w:r>
        <w:rPr>
          <w:color w:val="000000"/>
        </w:rPr>
        <w:t>В отношении земельных участков, находящихся за границами населенного пункта:</w:t>
      </w:r>
    </w:p>
    <w:p w:rsidR="004178B2" w:rsidRDefault="004178B2" w:rsidP="004178B2">
      <w:pPr>
        <w:pStyle w:val="p7"/>
        <w:shd w:val="clear" w:color="auto" w:fill="FFFFFF"/>
        <w:ind w:firstLine="540"/>
        <w:jc w:val="both"/>
        <w:rPr>
          <w:color w:val="000000"/>
        </w:rPr>
      </w:pPr>
      <w:r>
        <w:rPr>
          <w:color w:val="000000"/>
        </w:rPr>
        <w:t>1)</w:t>
      </w:r>
      <w:r>
        <w:rPr>
          <w:rStyle w:val="s6"/>
          <w:color w:val="FF0000"/>
        </w:rPr>
        <w:t> </w:t>
      </w:r>
      <w:r>
        <w:rPr>
          <w:color w:val="000000"/>
        </w:rPr>
        <w:t>0,3 процента в отношении земельных участков:</w:t>
      </w:r>
    </w:p>
    <w:p w:rsidR="004178B2" w:rsidRDefault="004178B2" w:rsidP="004178B2">
      <w:pPr>
        <w:pStyle w:val="p7"/>
        <w:shd w:val="clear" w:color="auto" w:fill="FFFFFF"/>
        <w:ind w:firstLine="540"/>
        <w:jc w:val="both"/>
        <w:rPr>
          <w:color w:val="000000"/>
        </w:rPr>
      </w:pPr>
      <w:r>
        <w:rPr>
          <w:color w:val="000000"/>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4178B2" w:rsidRDefault="004178B2" w:rsidP="004178B2">
      <w:pPr>
        <w:pStyle w:val="p7"/>
        <w:shd w:val="clear" w:color="auto" w:fill="FFFFFF"/>
        <w:ind w:firstLine="540"/>
        <w:jc w:val="both"/>
        <w:rPr>
          <w:color w:val="000000"/>
        </w:rPr>
      </w:pPr>
      <w:r>
        <w:rPr>
          <w:color w:val="000000"/>
        </w:rPr>
        <w:t xml:space="preserve">2) 1,5 процента в отношении земельных участков: </w:t>
      </w:r>
    </w:p>
    <w:p w:rsidR="004178B2" w:rsidRDefault="004178B2" w:rsidP="004178B2">
      <w:pPr>
        <w:pStyle w:val="p7"/>
        <w:shd w:val="clear" w:color="auto" w:fill="FFFFFF"/>
        <w:ind w:firstLine="540"/>
        <w:jc w:val="both"/>
        <w:rPr>
          <w:color w:val="000000"/>
        </w:rPr>
      </w:pPr>
      <w:r>
        <w:rPr>
          <w:color w:val="000000"/>
        </w:rPr>
        <w:lastRenderedPageBreak/>
        <w:t>отнесенных к землям сельскохозяйственного назначения или к землям в составе зон сельскохозяйственного использования и не используемых для сельскохозяйственного производства;</w:t>
      </w:r>
    </w:p>
    <w:p w:rsidR="004178B2" w:rsidRDefault="004178B2" w:rsidP="004178B2">
      <w:pPr>
        <w:pStyle w:val="p7"/>
        <w:shd w:val="clear" w:color="auto" w:fill="FFFFFF"/>
        <w:ind w:firstLine="540"/>
        <w:jc w:val="both"/>
        <w:rPr>
          <w:color w:val="000000"/>
        </w:rPr>
      </w:pPr>
      <w:r>
        <w:rPr>
          <w:color w:val="000000"/>
        </w:rPr>
        <w:t>прочих земельных участков.</w:t>
      </w:r>
    </w:p>
    <w:p w:rsidR="004178B2" w:rsidRDefault="004178B2" w:rsidP="004178B2">
      <w:pPr>
        <w:pStyle w:val="p7"/>
        <w:shd w:val="clear" w:color="auto" w:fill="FFFFFF"/>
        <w:ind w:firstLine="540"/>
        <w:jc w:val="both"/>
        <w:rPr>
          <w:color w:val="000000"/>
        </w:rPr>
      </w:pPr>
      <w:r>
        <w:rPr>
          <w:color w:val="000000"/>
        </w:rPr>
        <w:t>2. В отношении земельных участков, отнесенных к землям населенных пунктов:</w:t>
      </w:r>
    </w:p>
    <w:p w:rsidR="004178B2" w:rsidRDefault="004178B2" w:rsidP="004178B2">
      <w:r>
        <w:rPr>
          <w:color w:val="222222"/>
        </w:rPr>
        <w:t>1</w:t>
      </w:r>
      <w:r>
        <w:t>) 0,3 процента в отношении земельных участков:</w:t>
      </w:r>
      <w:r>
        <w:b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br/>
        <w:t xml:space="preserve"> </w:t>
      </w:r>
    </w:p>
    <w:p w:rsidR="004178B2" w:rsidRDefault="004178B2" w:rsidP="004178B2">
      <w:pPr>
        <w:jc w:val="both"/>
      </w:pPr>
      <w: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Pr>
          <w:rStyle w:val="mismatch"/>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br/>
      </w:r>
    </w:p>
    <w:p w:rsidR="004178B2" w:rsidRDefault="004178B2" w:rsidP="004178B2">
      <w:r>
        <w:rPr>
          <w:rStyle w:val="mismatch"/>
        </w:rPr>
        <w:t>- не используемых в предпринимательской деятельности,</w:t>
      </w:r>
      <w:r>
        <w:t> приобретенных (предоставленных) для </w:t>
      </w:r>
      <w:r>
        <w:rPr>
          <w:rStyle w:val="mismatch"/>
        </w:rPr>
        <w:t>ведения</w:t>
      </w:r>
      <w:r>
        <w:t> личного подсобного хозяйства, садоводства </w:t>
      </w:r>
      <w:r>
        <w:rPr>
          <w:rStyle w:val="mismatch"/>
        </w:rPr>
        <w:t xml:space="preserve">или огородничества, а также земельных участков общего назначения, предусмотренных </w:t>
      </w:r>
      <w:hyperlink r:id="rId24" w:anchor="/document/99/436753181/" w:history="1">
        <w:r>
          <w:rPr>
            <w:rStyle w:val="mismatch"/>
          </w:rPr>
          <w:t>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rStyle w:val="mismatch"/>
        </w:rPr>
        <w:t>;</w:t>
      </w:r>
      <w:r>
        <w:br/>
      </w:r>
    </w:p>
    <w:p w:rsidR="004178B2" w:rsidRDefault="004178B2" w:rsidP="004178B2">
      <w:pPr>
        <w:spacing w:after="150"/>
        <w:jc w:val="both"/>
      </w:pPr>
      <w: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178B2" w:rsidRDefault="004178B2" w:rsidP="004178B2">
      <w:pPr>
        <w:pStyle w:val="p7"/>
        <w:shd w:val="clear" w:color="auto" w:fill="FFFFFF"/>
        <w:ind w:firstLine="540"/>
        <w:jc w:val="both"/>
        <w:rPr>
          <w:color w:val="000000"/>
        </w:rPr>
      </w:pPr>
      <w:r>
        <w:rPr>
          <w:color w:val="000000"/>
        </w:rPr>
        <w:t>2) 1,5 процента в отношении земельных участков:</w:t>
      </w:r>
    </w:p>
    <w:p w:rsidR="004178B2" w:rsidRDefault="004178B2" w:rsidP="004178B2">
      <w:pPr>
        <w:pStyle w:val="p7"/>
        <w:shd w:val="clear" w:color="auto" w:fill="FFFFFF"/>
        <w:ind w:firstLine="540"/>
        <w:jc w:val="both"/>
        <w:rPr>
          <w:color w:val="000000"/>
        </w:rPr>
      </w:pPr>
      <w:r>
        <w:rPr>
          <w:color w:val="000000"/>
        </w:rPr>
        <w:t>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rsidR="004178B2" w:rsidRDefault="004178B2" w:rsidP="004178B2">
      <w:pPr>
        <w:pStyle w:val="p7"/>
        <w:shd w:val="clear" w:color="auto" w:fill="FFFFFF"/>
        <w:ind w:firstLine="540"/>
        <w:jc w:val="both"/>
      </w:pPr>
      <w:r>
        <w:rPr>
          <w:color w:val="000000"/>
        </w:rPr>
        <w:t>прочих земельных участков.</w:t>
      </w:r>
      <w:r>
        <w:t xml:space="preserve"> </w:t>
      </w:r>
    </w:p>
    <w:p w:rsidR="004178B2" w:rsidRDefault="004178B2" w:rsidP="004178B2">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Статья 4. Налоговые льготы </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1.Освобождаются от налогообложения:</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1) организации, учреждения и физические лица в соответствии со статьей 395 Налогового кодекса Российской Федерации; </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color w:val="000000"/>
          <w:sz w:val="24"/>
          <w:szCs w:val="24"/>
          <w:shd w:val="clear" w:color="auto" w:fill="FFFFFF"/>
        </w:rPr>
        <w:t>2)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3) органы местного самоуправления,</w:t>
      </w:r>
      <w:r>
        <w:rPr>
          <w:rFonts w:ascii="Times New Roman" w:hAnsi="Times New Roman"/>
          <w:color w:val="2D2D2D"/>
          <w:spacing w:val="2"/>
          <w:sz w:val="24"/>
          <w:szCs w:val="24"/>
          <w:shd w:val="clear" w:color="auto" w:fill="FFFFFF"/>
        </w:rPr>
        <w:t xml:space="preserve"> в отношении земельных участков, используемых ими для  выполнения возложенных на них полномочий и функций</w:t>
      </w:r>
      <w:r>
        <w:rPr>
          <w:rFonts w:ascii="Times New Roman" w:hAnsi="Times New Roman"/>
          <w:sz w:val="24"/>
          <w:szCs w:val="24"/>
        </w:rPr>
        <w:t>;</w:t>
      </w:r>
    </w:p>
    <w:p w:rsidR="004178B2" w:rsidRDefault="004178B2" w:rsidP="004178B2">
      <w:pPr>
        <w:pStyle w:val="ConsNormal"/>
        <w:widowControl/>
        <w:ind w:right="0"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органы местного самоуправления – в отношении земельных участков, занятых имуществом, составляющим казну муниципальных образований </w:t>
      </w:r>
      <w:proofErr w:type="spellStart"/>
      <w:r>
        <w:rPr>
          <w:rFonts w:ascii="Times New Roman" w:hAnsi="Times New Roman"/>
          <w:sz w:val="24"/>
          <w:szCs w:val="24"/>
          <w:shd w:val="clear" w:color="auto" w:fill="FFFFFF"/>
        </w:rPr>
        <w:t>Малеевского</w:t>
      </w:r>
      <w:proofErr w:type="spellEnd"/>
      <w:r>
        <w:rPr>
          <w:rFonts w:ascii="Times New Roman" w:hAnsi="Times New Roman"/>
          <w:sz w:val="24"/>
          <w:szCs w:val="24"/>
          <w:shd w:val="clear" w:color="auto" w:fill="FFFFFF"/>
        </w:rPr>
        <w:t xml:space="preserve"> сельского  поселения  и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lastRenderedPageBreak/>
        <w:t>5) организации – в отношении земельных участков, занятых муниципальными дорогами общего пользования, а также земельные участки, предоставляемые для строительства таких дорог;</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pacing w:val="2"/>
          <w:sz w:val="24"/>
          <w:szCs w:val="24"/>
          <w:shd w:val="clear" w:color="auto" w:fill="FFFFFF"/>
        </w:rPr>
        <w:t>6) организации - в отношении земельных участков, занятых</w:t>
      </w:r>
      <w:r>
        <w:rPr>
          <w:rFonts w:ascii="Times New Roman" w:hAnsi="Times New Roman"/>
          <w:sz w:val="24"/>
          <w:szCs w:val="24"/>
          <w:shd w:val="clear" w:color="auto" w:fill="FFFFFF"/>
        </w:rPr>
        <w:t xml:space="preserve">  объектами благоустройства,</w:t>
      </w:r>
      <w:r>
        <w:rPr>
          <w:rFonts w:ascii="Times New Roman" w:hAnsi="Times New Roman"/>
          <w:spacing w:val="2"/>
          <w:sz w:val="24"/>
          <w:szCs w:val="24"/>
          <w:shd w:val="clear" w:color="auto" w:fill="FFFFFF"/>
        </w:rPr>
        <w:t xml:space="preserve"> памятниками, мемориальными комплексами, парками, скверами, </w:t>
      </w:r>
      <w:r>
        <w:rPr>
          <w:rFonts w:ascii="Times New Roman" w:hAnsi="Times New Roman"/>
          <w:sz w:val="24"/>
          <w:szCs w:val="24"/>
          <w:shd w:val="clear" w:color="auto" w:fill="FFFFFF"/>
        </w:rPr>
        <w:t>площадями, улицами, переулками, проездами,</w:t>
      </w:r>
      <w:r>
        <w:rPr>
          <w:rFonts w:ascii="Times New Roman" w:hAnsi="Times New Roman"/>
          <w:spacing w:val="2"/>
          <w:sz w:val="24"/>
          <w:szCs w:val="24"/>
          <w:shd w:val="clear" w:color="auto" w:fill="FFFFFF"/>
        </w:rPr>
        <w:t xml:space="preserve"> гражданскими захоронениями (кладбищами), детскими игровыми площадками и городками, спортивными гимнастическими комплексами.</w:t>
      </w:r>
    </w:p>
    <w:p w:rsidR="004178B2" w:rsidRDefault="004178B2" w:rsidP="004178B2">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7) муниципальные </w:t>
      </w:r>
      <w:r>
        <w:rPr>
          <w:rFonts w:ascii="Times New Roman" w:hAnsi="Times New Roman"/>
          <w:color w:val="343434"/>
          <w:sz w:val="24"/>
          <w:szCs w:val="24"/>
          <w:shd w:val="clear" w:color="auto" w:fill="FFFFFF"/>
        </w:rPr>
        <w:t>бюджетные учреждения, казенные учреждения, автономные учреждения, финансовое обеспечение функций которых,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 на основе плана финансово-хозяйственной деятельности (бюджетной сметы) или субсидии на выполнение муниципального задания</w:t>
      </w:r>
      <w:r>
        <w:rPr>
          <w:rFonts w:ascii="Times New Roman" w:hAnsi="Times New Roman"/>
          <w:sz w:val="24"/>
          <w:szCs w:val="24"/>
        </w:rPr>
        <w:t xml:space="preserve">        </w:t>
      </w:r>
    </w:p>
    <w:p w:rsidR="004178B2" w:rsidRDefault="004178B2" w:rsidP="004178B2">
      <w:pPr>
        <w:pStyle w:val="ConsNormal"/>
        <w:widowControl/>
        <w:ind w:right="0" w:firstLine="540"/>
        <w:jc w:val="both"/>
        <w:rPr>
          <w:rFonts w:ascii="Times New Roman" w:hAnsi="Times New Roman"/>
          <w:bCs/>
          <w:sz w:val="24"/>
          <w:szCs w:val="24"/>
        </w:rPr>
      </w:pPr>
      <w:r>
        <w:rPr>
          <w:rFonts w:ascii="Times New Roman" w:hAnsi="Times New Roman"/>
          <w:sz w:val="24"/>
          <w:szCs w:val="24"/>
        </w:rPr>
        <w:t xml:space="preserve">8) муниципальные предприятия, учреждения, получающие из местного бюджета субсидии на </w:t>
      </w:r>
      <w:r>
        <w:rPr>
          <w:rFonts w:ascii="Times New Roman" w:hAnsi="Times New Roman"/>
          <w:bCs/>
          <w:sz w:val="24"/>
          <w:szCs w:val="24"/>
        </w:rPr>
        <w:t xml:space="preserve"> возмещение затрат, возникших в связи с оказанием  услуг, не компенсированных доходами от оказания услуг в связи с государственным регулированием тарифов на оказание этих услуг;</w:t>
      </w:r>
    </w:p>
    <w:p w:rsidR="004178B2" w:rsidRDefault="004178B2" w:rsidP="004178B2">
      <w:pPr>
        <w:autoSpaceDE w:val="0"/>
        <w:autoSpaceDN w:val="0"/>
        <w:adjustRightInd w:val="0"/>
        <w:ind w:firstLine="540"/>
        <w:jc w:val="both"/>
      </w:pPr>
      <w:r>
        <w:t>9) сельскохозяйственные товаропроизводители,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 уменьшить исчисленную сумму налога в размере 30 процентов, в отношении земель,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4178B2" w:rsidRDefault="004178B2" w:rsidP="004178B2">
      <w:pPr>
        <w:autoSpaceDE w:val="0"/>
        <w:autoSpaceDN w:val="0"/>
        <w:adjustRightInd w:val="0"/>
        <w:ind w:firstLine="540"/>
        <w:jc w:val="both"/>
      </w:pPr>
      <w:r>
        <w:t>10) субъекты инвестиционной деятельности на 50 процентов в отношении земельных участков, предназначенных для строительства на срок не более 3-х лет.</w:t>
      </w:r>
    </w:p>
    <w:p w:rsidR="004178B2" w:rsidRDefault="004178B2" w:rsidP="004178B2">
      <w:pPr>
        <w:jc w:val="both"/>
      </w:pPr>
      <w:r>
        <w:rPr>
          <w:bCs/>
        </w:rPr>
        <w:t xml:space="preserve">        11) ветераны и инвалиды Великой Отечественной войны на 100 процентов  в отношении только одного земельного участка (по выбору налогоплательщика), находящегося в собственности, постоянном (бессрочном) пользовании или пожизненном наследуемом владении, предоставленного для личного подсобного хозяйства, садоводства, огородничества, животноводства либо занятого индивидуальным жилым домом или отдельно стоящим гаражом». </w:t>
      </w:r>
      <w:r>
        <w:t xml:space="preserve">      </w:t>
      </w:r>
    </w:p>
    <w:p w:rsidR="004178B2" w:rsidRDefault="004178B2" w:rsidP="004178B2">
      <w:pPr>
        <w:jc w:val="both"/>
        <w:rPr>
          <w:color w:val="000000"/>
          <w:shd w:val="clear" w:color="auto" w:fill="FFFFFF"/>
        </w:rPr>
      </w:pPr>
      <w:r>
        <w:rPr>
          <w:color w:val="000000"/>
          <w:shd w:val="clear" w:color="auto" w:fill="FFFFFF"/>
        </w:rPr>
        <w:t>2. Налоговая льгота, установленная п.2 части 1 настоящей статьи распространяет свое действие на период с 01.01.2014 года.</w:t>
      </w:r>
    </w:p>
    <w:p w:rsidR="004178B2" w:rsidRDefault="004178B2" w:rsidP="004178B2">
      <w:pPr>
        <w:jc w:val="both"/>
        <w:rPr>
          <w:color w:val="000000"/>
          <w:shd w:val="clear" w:color="auto" w:fill="FFFFFF"/>
        </w:rPr>
      </w:pPr>
    </w:p>
    <w:p w:rsidR="004178B2" w:rsidRDefault="004178B2" w:rsidP="004178B2">
      <w:r>
        <w:t xml:space="preserve">Статья 5. </w:t>
      </w:r>
      <w:r>
        <w:rPr>
          <w:b/>
        </w:rPr>
        <w:t>Порядок исчисления налога, сроки уплаты налога и авансовых платежей  по налогу налогоплательщиками – организациями</w:t>
      </w:r>
      <w:r>
        <w:t xml:space="preserve"> .</w:t>
      </w:r>
    </w:p>
    <w:p w:rsidR="00730791" w:rsidRPr="00730791" w:rsidRDefault="00730791" w:rsidP="00730791">
      <w:pPr>
        <w:spacing w:after="120"/>
        <w:jc w:val="both"/>
        <w:rPr>
          <w:shd w:val="clear" w:color="auto" w:fill="FFFFFF"/>
        </w:rPr>
      </w:pPr>
      <w:r w:rsidRPr="00730791">
        <w:rPr>
          <w:shd w:val="clear" w:color="auto" w:fill="FFFFFF"/>
        </w:rPr>
        <w:t xml:space="preserve">     1. Сумма налога исчисляется по истечении налогового периода как соответствующая налоговой ставке процентная доля налоговой базы с учетом особенностей, установленных статьей 396 Налогового кодекса Российской Федерации.</w:t>
      </w:r>
    </w:p>
    <w:p w:rsidR="00730791" w:rsidRPr="00730791" w:rsidRDefault="00730791" w:rsidP="00730791">
      <w:pPr>
        <w:shd w:val="clear" w:color="auto" w:fill="FFFFFF"/>
        <w:spacing w:after="120"/>
        <w:jc w:val="both"/>
      </w:pPr>
      <w:r w:rsidRPr="00730791">
        <w:t xml:space="preserve">     2. Налогоплательщики-организации исчисляют сумму налога (сумму авансовых платежей по налогу) самостоятельно.</w:t>
      </w:r>
    </w:p>
    <w:p w:rsidR="00730791" w:rsidRPr="00730791" w:rsidRDefault="00730791" w:rsidP="00730791">
      <w:pPr>
        <w:shd w:val="clear" w:color="auto" w:fill="FFFFFF"/>
        <w:spacing w:after="120"/>
        <w:jc w:val="both"/>
      </w:pPr>
      <w:r w:rsidRPr="00730791">
        <w:t xml:space="preserve">     3.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25" w:anchor="dst17422" w:history="1">
        <w:r w:rsidRPr="00730791">
          <w:t>пунктом 1</w:t>
        </w:r>
      </w:hyperlink>
      <w:r w:rsidRPr="00730791">
        <w:t> настоящей статьи, и суммами подлежащих уплате в течение налогового периода авансовых платежей по налогу.</w:t>
      </w:r>
    </w:p>
    <w:p w:rsidR="00730791" w:rsidRPr="00730791" w:rsidRDefault="00730791" w:rsidP="00730791">
      <w:pPr>
        <w:shd w:val="clear" w:color="auto" w:fill="FFFFFF"/>
        <w:spacing w:after="120"/>
        <w:jc w:val="both"/>
      </w:pPr>
      <w:r w:rsidRPr="00730791">
        <w:t xml:space="preserve">     4. Налогоплательщики- организации,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w:t>
      </w:r>
      <w:r w:rsidRPr="00730791">
        <w:lastRenderedPageBreak/>
        <w:t>соответствующей налоговой ставки процентной доли кадастровой стоимости земельного участка.</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5. В случае возникновения (прекращения) у налогоплательщика –организации в течение налогового (отчетного) периода права собственности (постоянного (бессрочного) пользования)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налогоплательщика-организации, к числу календарных месяцев в налоговом (отчетном) периоде. </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Если возникновение права собственности (постоянного (бессрочного) пользования),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Если возникновение права собственности (постоянного (бессрочного) пользования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730791" w:rsidRPr="00730791" w:rsidRDefault="00730791" w:rsidP="00730791">
      <w:pPr>
        <w:pStyle w:val="ConsPlusNormal"/>
        <w:spacing w:before="240"/>
        <w:ind w:firstLine="540"/>
        <w:jc w:val="both"/>
      </w:pPr>
      <w:r w:rsidRPr="00730791">
        <w:t xml:space="preserve">     5.1. 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w:anchor="Par14" w:tooltip="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 w:history="1">
        <w:r w:rsidRPr="00730791">
          <w:t>пунктом</w:t>
        </w:r>
      </w:hyperlink>
      <w:r w:rsidRPr="00730791">
        <w:t xml:space="preserve"> 5 настоящей статьи.</w:t>
      </w:r>
    </w:p>
    <w:p w:rsidR="00730791" w:rsidRPr="00730791" w:rsidRDefault="00730791" w:rsidP="00730791">
      <w:pPr>
        <w:shd w:val="clear" w:color="auto" w:fill="FFFFFF"/>
        <w:jc w:val="both"/>
      </w:pPr>
    </w:p>
    <w:p w:rsidR="00730791" w:rsidRPr="00730791" w:rsidRDefault="00730791" w:rsidP="00730791">
      <w:pPr>
        <w:pStyle w:val="ConsPlusNormal"/>
        <w:ind w:firstLine="540"/>
        <w:jc w:val="both"/>
      </w:pPr>
      <w:r w:rsidRPr="00730791">
        <w:t xml:space="preserve">      6.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26" w:history="1">
        <w:r w:rsidRPr="00730791">
          <w:t>заявление</w:t>
        </w:r>
      </w:hyperlink>
      <w:r w:rsidRPr="00730791">
        <w:t xml:space="preserve"> о предоставлении налоговой льготы, а также вправе представить документы, подтверждающие право налогоплательщика на налоговую льготу.</w:t>
      </w:r>
    </w:p>
    <w:p w:rsidR="00730791" w:rsidRPr="00730791" w:rsidRDefault="00730791" w:rsidP="00730791">
      <w:pPr>
        <w:pStyle w:val="ConsPlusNormal"/>
        <w:ind w:firstLine="540"/>
        <w:jc w:val="both"/>
      </w:pPr>
      <w:r w:rsidRPr="00730791">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27" w:history="1">
        <w:r w:rsidRPr="00730791">
          <w:t>пунктом 3 статьи 361.1</w:t>
        </w:r>
      </w:hyperlink>
      <w:r w:rsidRPr="00730791">
        <w:t xml:space="preserve"> Налогового Кодекса Российской Федерации.</w:t>
      </w:r>
    </w:p>
    <w:p w:rsidR="00730791" w:rsidRPr="00730791" w:rsidRDefault="00730791" w:rsidP="00730791">
      <w:pPr>
        <w:pStyle w:val="ConsPlusNormal"/>
        <w:ind w:firstLine="540"/>
        <w:jc w:val="both"/>
      </w:pPr>
      <w:r w:rsidRPr="00730791">
        <w:t>Формы заявлений налогоплательщиков - организаций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730791" w:rsidRPr="00730791" w:rsidRDefault="00730791" w:rsidP="00730791">
      <w:pPr>
        <w:pStyle w:val="ConsPlusNormal"/>
        <w:ind w:firstLine="540"/>
        <w:jc w:val="both"/>
      </w:pPr>
      <w:r w:rsidRPr="00730791">
        <w:t>В случае,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730791" w:rsidRPr="00730791" w:rsidRDefault="00730791" w:rsidP="00730791">
      <w:pPr>
        <w:pStyle w:val="ConsPlusNormal"/>
        <w:ind w:firstLine="540"/>
        <w:jc w:val="both"/>
      </w:pPr>
      <w:r w:rsidRPr="00730791">
        <w:t xml:space="preserve">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w:t>
      </w:r>
      <w:r w:rsidRPr="00730791">
        <w:lastRenderedPageBreak/>
        <w:t>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730791" w:rsidRPr="00730791" w:rsidRDefault="00730791" w:rsidP="00730791">
      <w:pPr>
        <w:shd w:val="clear" w:color="auto" w:fill="FFFFFF"/>
        <w:jc w:val="both"/>
      </w:pPr>
    </w:p>
    <w:p w:rsidR="00730791" w:rsidRPr="00730791" w:rsidRDefault="00730791" w:rsidP="00730791">
      <w:pPr>
        <w:shd w:val="clear" w:color="auto" w:fill="FFFFFF"/>
        <w:jc w:val="both"/>
      </w:pPr>
      <w:r w:rsidRPr="00730791">
        <w:t xml:space="preserve"> 7.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28" w:anchor="dst520" w:history="1">
        <w:r w:rsidRPr="00730791">
          <w:t>порядке</w:t>
        </w:r>
      </w:hyperlink>
      <w:r w:rsidRPr="00730791">
        <w:t>.</w:t>
      </w:r>
    </w:p>
    <w:p w:rsidR="00730791" w:rsidRPr="00730791" w:rsidRDefault="00730791" w:rsidP="00730791">
      <w:pPr>
        <w:shd w:val="clear" w:color="auto" w:fill="FFFFFF"/>
        <w:spacing w:after="120"/>
        <w:jc w:val="both"/>
      </w:pPr>
      <w:r w:rsidRPr="00730791">
        <w:t xml:space="preserve">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8. Орган, осуществляющий государственный земельный надзор, обязан в течение десяти дней со дня выдачи предписания об устранении выявленного нарушения требований земельного </w:t>
      </w:r>
      <w:hyperlink r:id="rId29" w:anchor="dst1571" w:history="1">
        <w:r w:rsidRPr="00730791">
          <w:rPr>
            <w:rFonts w:ascii="Times New Roman" w:hAnsi="Times New Roman"/>
            <w:sz w:val="24"/>
            <w:szCs w:val="24"/>
            <w:lang w:eastAsia="ru-RU"/>
          </w:rPr>
          <w:t>законодательства</w:t>
        </w:r>
      </w:hyperlink>
      <w:r w:rsidRPr="00730791">
        <w:rPr>
          <w:rFonts w:ascii="Times New Roman" w:hAnsi="Times New Roman"/>
          <w:sz w:val="24"/>
          <w:szCs w:val="24"/>
          <w:lang w:eastAsia="ru-RU"/>
        </w:rPr>
        <w:t>, связанного с неиспользованием для сельскохозяйственного производства земельного участка, принадлежащего организации  на праве собственности, праве постоянного (бессрочного) пользования, отнесенного к землям сельскохозяйственного назначения или к землям в составе зон сельскохозяйственного использования в населенных пунктах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При установлении органом, осуществляющим государственный земельный надзор,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w:t>
      </w:r>
      <w:hyperlink r:id="rId30" w:anchor="dst100028" w:history="1">
        <w:r w:rsidRPr="00730791">
          <w:rPr>
            <w:rFonts w:ascii="Times New Roman" w:hAnsi="Times New Roman"/>
            <w:sz w:val="24"/>
            <w:szCs w:val="24"/>
            <w:lang w:eastAsia="ru-RU"/>
          </w:rPr>
          <w:t>Форма</w:t>
        </w:r>
      </w:hyperlink>
      <w:r w:rsidRPr="00730791">
        <w:rPr>
          <w:rFonts w:ascii="Times New Roman" w:hAnsi="Times New Roman"/>
          <w:sz w:val="24"/>
          <w:szCs w:val="24"/>
          <w:lang w:eastAsia="ru-RU"/>
        </w:rPr>
        <w:t>, </w:t>
      </w:r>
      <w:hyperlink r:id="rId31" w:anchor="dst100060" w:history="1">
        <w:r w:rsidRPr="00730791">
          <w:rPr>
            <w:rFonts w:ascii="Times New Roman" w:hAnsi="Times New Roman"/>
            <w:sz w:val="24"/>
            <w:szCs w:val="24"/>
            <w:lang w:eastAsia="ru-RU"/>
          </w:rPr>
          <w:t>порядок</w:t>
        </w:r>
      </w:hyperlink>
      <w:r w:rsidRPr="00730791">
        <w:rPr>
          <w:rFonts w:ascii="Times New Roman" w:hAnsi="Times New Roman"/>
          <w:sz w:val="24"/>
          <w:szCs w:val="24"/>
          <w:lang w:eastAsia="ru-RU"/>
        </w:rPr>
        <w:t> ее заполнения, </w:t>
      </w:r>
      <w:hyperlink r:id="rId32" w:anchor="dst100091" w:history="1">
        <w:r w:rsidRPr="00730791">
          <w:rPr>
            <w:rFonts w:ascii="Times New Roman" w:hAnsi="Times New Roman"/>
            <w:sz w:val="24"/>
            <w:szCs w:val="24"/>
            <w:lang w:eastAsia="ru-RU"/>
          </w:rPr>
          <w:t>формат</w:t>
        </w:r>
      </w:hyperlink>
      <w:r w:rsidRPr="00730791">
        <w:rPr>
          <w:rFonts w:ascii="Times New Roman" w:hAnsi="Times New Roman"/>
          <w:sz w:val="24"/>
          <w:szCs w:val="24"/>
          <w:lang w:eastAsia="ru-RU"/>
        </w:rPr>
        <w:t> и </w:t>
      </w:r>
      <w:hyperlink r:id="rId33" w:anchor="dst100304" w:history="1">
        <w:r w:rsidRPr="00730791">
          <w:rPr>
            <w:rFonts w:ascii="Times New Roman" w:hAnsi="Times New Roman"/>
            <w:sz w:val="24"/>
            <w:szCs w:val="24"/>
            <w:lang w:eastAsia="ru-RU"/>
          </w:rPr>
          <w:t>порядок</w:t>
        </w:r>
      </w:hyperlink>
      <w:r w:rsidRPr="00730791">
        <w:rPr>
          <w:rFonts w:ascii="Times New Roman" w:hAnsi="Times New Roman"/>
          <w:sz w:val="24"/>
          <w:szCs w:val="24"/>
          <w:lang w:eastAsia="ru-RU"/>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30791" w:rsidRPr="00730791" w:rsidRDefault="00730791" w:rsidP="00730791">
      <w:pPr>
        <w:pStyle w:val="a8"/>
        <w:shd w:val="clear" w:color="auto" w:fill="FFFFFF"/>
        <w:spacing w:after="12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Сведения, предусмотренные настоящим пунктом, представляются также органом, осуществляющим государственный земельный надзор, в налоговый орган по его запросу в течение пяти дней со дня получения соответствующего запроса.</w:t>
      </w:r>
    </w:p>
    <w:p w:rsidR="00730791" w:rsidRPr="00730791" w:rsidRDefault="00730791" w:rsidP="00730791">
      <w:pPr>
        <w:pStyle w:val="a8"/>
        <w:shd w:val="clear" w:color="auto" w:fill="FFFFFF"/>
        <w:spacing w:after="0" w:line="240" w:lineRule="auto"/>
        <w:ind w:left="0"/>
        <w:jc w:val="both"/>
        <w:rPr>
          <w:rFonts w:ascii="Times New Roman" w:hAnsi="Times New Roman"/>
          <w:sz w:val="24"/>
          <w:szCs w:val="24"/>
          <w:lang w:eastAsia="ru-RU"/>
        </w:rPr>
      </w:pPr>
      <w:r w:rsidRPr="00730791">
        <w:rPr>
          <w:rFonts w:ascii="Times New Roman" w:hAnsi="Times New Roman"/>
          <w:sz w:val="24"/>
          <w:szCs w:val="24"/>
          <w:lang w:eastAsia="ru-RU"/>
        </w:rPr>
        <w:t xml:space="preserve">         Сведения, предусмотренные настоящим пунктом, представляются в налоговые органы бесплатно. </w:t>
      </w:r>
    </w:p>
    <w:p w:rsidR="00730791" w:rsidRPr="00730791" w:rsidRDefault="00730791" w:rsidP="00730791">
      <w:pPr>
        <w:pStyle w:val="ConsPlusNormal"/>
        <w:ind w:firstLine="540"/>
        <w:jc w:val="both"/>
      </w:pPr>
      <w:r w:rsidRPr="00730791">
        <w:t xml:space="preserve">9. 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w:t>
      </w:r>
      <w:r w:rsidRPr="00730791">
        <w:lastRenderedPageBreak/>
        <w:t>дела, обязаны представлять в налоговый орган по субъекту Российской Федерации сведения о кадастровых номерах земельных участков, предоставленных 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 за который представляются указанные сведения.</w:t>
      </w:r>
    </w:p>
    <w:p w:rsidR="00730791" w:rsidRPr="00730791" w:rsidRDefault="00AD62B0" w:rsidP="00730791">
      <w:pPr>
        <w:pStyle w:val="ConsPlusNormal"/>
        <w:ind w:firstLine="540"/>
        <w:jc w:val="both"/>
      </w:pPr>
      <w:hyperlink r:id="rId34" w:history="1">
        <w:r w:rsidR="00730791" w:rsidRPr="00730791">
          <w:t>Форма</w:t>
        </w:r>
      </w:hyperlink>
      <w:r w:rsidR="00730791" w:rsidRPr="00730791">
        <w:t xml:space="preserve"> представления сведений, предусмотренных настоящим пунктом, </w:t>
      </w:r>
      <w:hyperlink r:id="rId35" w:history="1">
        <w:r w:rsidR="00730791" w:rsidRPr="00730791">
          <w:t>порядок</w:t>
        </w:r>
      </w:hyperlink>
      <w:r w:rsidR="00730791" w:rsidRPr="00730791">
        <w:t xml:space="preserve"> ее заполнения, </w:t>
      </w:r>
      <w:hyperlink r:id="rId36" w:history="1">
        <w:r w:rsidR="00730791" w:rsidRPr="00730791">
          <w:t>формат</w:t>
        </w:r>
      </w:hyperlink>
      <w:r w:rsidR="00730791" w:rsidRPr="00730791">
        <w:t xml:space="preserve"> и </w:t>
      </w:r>
      <w:hyperlink r:id="rId37" w:history="1">
        <w:r w:rsidR="00730791" w:rsidRPr="00730791">
          <w:t>порядок</w:t>
        </w:r>
      </w:hyperlink>
      <w:r w:rsidR="00730791" w:rsidRPr="00730791">
        <w:t xml:space="preserve">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rsidR="00730791" w:rsidRPr="00730791" w:rsidRDefault="00730791" w:rsidP="00730791">
      <w:pPr>
        <w:pStyle w:val="ConsPlusNormal"/>
        <w:ind w:firstLine="540"/>
        <w:jc w:val="both"/>
      </w:pPr>
      <w:r w:rsidRPr="00730791">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в налоговый орган по субъекту Российской Федерации по его запросу в течение пяти дней со дня получения соответствующего запроса.</w:t>
      </w:r>
    </w:p>
    <w:p w:rsidR="00730791" w:rsidRPr="00730791" w:rsidRDefault="00730791" w:rsidP="00730791">
      <w:pPr>
        <w:pStyle w:val="ConsPlusNormal"/>
        <w:ind w:firstLine="540"/>
        <w:jc w:val="both"/>
      </w:pPr>
      <w:r w:rsidRPr="00730791">
        <w:t>Сведения, предусмотренные настоящим пунктом, представляются в налоговые органы бесплатно.</w:t>
      </w:r>
    </w:p>
    <w:p w:rsidR="00730791" w:rsidRPr="00730791" w:rsidRDefault="00730791" w:rsidP="00730791">
      <w:pPr>
        <w:pStyle w:val="ConsPlusNormal"/>
        <w:ind w:firstLine="540"/>
        <w:jc w:val="both"/>
      </w:pPr>
      <w:r w:rsidRPr="00730791">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730791" w:rsidRPr="00730791" w:rsidRDefault="00730791" w:rsidP="00730791">
      <w:pPr>
        <w:autoSpaceDE w:val="0"/>
        <w:autoSpaceDN w:val="0"/>
        <w:adjustRightInd w:val="0"/>
        <w:ind w:firstLine="540"/>
        <w:jc w:val="both"/>
      </w:pPr>
    </w:p>
    <w:p w:rsidR="00730791" w:rsidRPr="00730791" w:rsidRDefault="00730791" w:rsidP="00730791">
      <w:pPr>
        <w:autoSpaceDE w:val="0"/>
        <w:autoSpaceDN w:val="0"/>
        <w:adjustRightInd w:val="0"/>
        <w:ind w:firstLine="540"/>
        <w:jc w:val="both"/>
      </w:pPr>
      <w:r w:rsidRPr="00730791">
        <w:t>10.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730791" w:rsidRPr="00730791" w:rsidRDefault="00730791" w:rsidP="00730791">
      <w:pPr>
        <w:pStyle w:val="ConsPlusNormal"/>
        <w:ind w:firstLine="540"/>
        <w:jc w:val="both"/>
      </w:pPr>
      <w:r w:rsidRPr="00730791">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730791" w:rsidRPr="00730791" w:rsidRDefault="00730791" w:rsidP="00730791">
      <w:pPr>
        <w:pStyle w:val="ConsPlusNormal"/>
        <w:ind w:firstLine="540"/>
        <w:jc w:val="both"/>
      </w:pPr>
      <w:r w:rsidRPr="00730791">
        <w:t xml:space="preserve">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и настоящим Положением, рассмотрение налоговыми органами представленных такими налогоплательщиками пояснений и (или) документов и передача (направление) налоговыми органами таким налогоплательщикам уточненных сообщений об исчисленных суммах налога осуществляются в порядке и сроки, аналогичные порядку и срокам, предусмотренным </w:t>
      </w:r>
      <w:hyperlink r:id="rId38" w:history="1">
        <w:r w:rsidRPr="00730791">
          <w:t>пунктами 4</w:t>
        </w:r>
      </w:hyperlink>
      <w:r w:rsidRPr="00730791">
        <w:t xml:space="preserve"> - </w:t>
      </w:r>
      <w:hyperlink r:id="rId39" w:history="1">
        <w:r w:rsidRPr="00730791">
          <w:t>7 статьи 363</w:t>
        </w:r>
      </w:hyperlink>
      <w:r w:rsidRPr="00730791">
        <w:t xml:space="preserve"> Налогового Кодекса Российской Федерации.</w:t>
      </w:r>
    </w:p>
    <w:p w:rsidR="00730791" w:rsidRPr="00730791" w:rsidRDefault="00730791" w:rsidP="00730791">
      <w:pPr>
        <w:pStyle w:val="ConsPlusNormal"/>
        <w:ind w:firstLine="540"/>
        <w:jc w:val="both"/>
      </w:pPr>
      <w:r w:rsidRPr="00730791">
        <w:t xml:space="preserve">Налогоплательщику-организации направляется требование об уплате налога в соответствии с </w:t>
      </w:r>
      <w:hyperlink r:id="rId40" w:history="1">
        <w:r w:rsidRPr="00730791">
          <w:t>пунктом 1 статьи 70</w:t>
        </w:r>
      </w:hyperlink>
      <w:r w:rsidRPr="00730791">
        <w:t xml:space="preserve"> Налогового Кодекса Российской Федерации в случае, если выявлена недоимка по результатам рассмотрения налоговым органом представленных налогоплательщиком-организацией пояснений и (или) документов, подтверждающих правильность исчисления, полноту и своевременность уплаты налога, </w:t>
      </w:r>
      <w:r w:rsidRPr="00730791">
        <w:lastRenderedPageBreak/>
        <w:t>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и настоящим Положением, либо если недоимка выявлена при отсутствии необходимых пояснений и (или) документов.</w:t>
      </w:r>
    </w:p>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P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730791" w:rsidRDefault="00730791" w:rsidP="004178B2"/>
    <w:p w:rsidR="004178B2" w:rsidRDefault="004178B2" w:rsidP="00D7711D">
      <w:pPr>
        <w:pStyle w:val="ConsTitle"/>
        <w:widowControl/>
        <w:ind w:right="0"/>
        <w:rPr>
          <w:rFonts w:ascii="Times New Roman" w:hAnsi="Times New Roman" w:cs="Times New Roman"/>
          <w:b w:val="0"/>
          <w:bCs w:val="0"/>
          <w:sz w:val="24"/>
          <w:szCs w:val="28"/>
        </w:rPr>
      </w:pPr>
    </w:p>
    <w:sectPr w:rsidR="004178B2" w:rsidSect="00CB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D6750"/>
    <w:multiLevelType w:val="hybridMultilevel"/>
    <w:tmpl w:val="33883BAC"/>
    <w:lvl w:ilvl="0" w:tplc="C9E4D7EC">
      <w:start w:val="1"/>
      <w:numFmt w:val="decimal"/>
      <w:lvlText w:val="%1."/>
      <w:lvlJc w:val="left"/>
      <w:pPr>
        <w:ind w:left="13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D7711D"/>
    <w:rsid w:val="00014815"/>
    <w:rsid w:val="00065E47"/>
    <w:rsid w:val="00090C9D"/>
    <w:rsid w:val="001052CC"/>
    <w:rsid w:val="001237F7"/>
    <w:rsid w:val="001546CE"/>
    <w:rsid w:val="00174EC9"/>
    <w:rsid w:val="00235253"/>
    <w:rsid w:val="0038256C"/>
    <w:rsid w:val="003C02A7"/>
    <w:rsid w:val="003D5C8F"/>
    <w:rsid w:val="00410F98"/>
    <w:rsid w:val="004178B2"/>
    <w:rsid w:val="00431AA0"/>
    <w:rsid w:val="00431F5F"/>
    <w:rsid w:val="00447707"/>
    <w:rsid w:val="005C0AC7"/>
    <w:rsid w:val="005F2960"/>
    <w:rsid w:val="00676B69"/>
    <w:rsid w:val="006E76DF"/>
    <w:rsid w:val="006F05E2"/>
    <w:rsid w:val="00730791"/>
    <w:rsid w:val="007348BE"/>
    <w:rsid w:val="00797297"/>
    <w:rsid w:val="007F4A71"/>
    <w:rsid w:val="0081278B"/>
    <w:rsid w:val="008734A1"/>
    <w:rsid w:val="008A5FB3"/>
    <w:rsid w:val="008F5505"/>
    <w:rsid w:val="00923A25"/>
    <w:rsid w:val="00924AD8"/>
    <w:rsid w:val="00934441"/>
    <w:rsid w:val="00972C21"/>
    <w:rsid w:val="009B2339"/>
    <w:rsid w:val="009B29AB"/>
    <w:rsid w:val="00A16A2B"/>
    <w:rsid w:val="00A24E57"/>
    <w:rsid w:val="00A41C2D"/>
    <w:rsid w:val="00A45DAA"/>
    <w:rsid w:val="00A7104E"/>
    <w:rsid w:val="00A75391"/>
    <w:rsid w:val="00AD62B0"/>
    <w:rsid w:val="00B3539A"/>
    <w:rsid w:val="00B47E47"/>
    <w:rsid w:val="00B54E5E"/>
    <w:rsid w:val="00B7498A"/>
    <w:rsid w:val="00BA2405"/>
    <w:rsid w:val="00C009B0"/>
    <w:rsid w:val="00C21D0C"/>
    <w:rsid w:val="00C50932"/>
    <w:rsid w:val="00C73D23"/>
    <w:rsid w:val="00CB558F"/>
    <w:rsid w:val="00CD6697"/>
    <w:rsid w:val="00CE4C14"/>
    <w:rsid w:val="00CE7C41"/>
    <w:rsid w:val="00D45C5B"/>
    <w:rsid w:val="00D7711D"/>
    <w:rsid w:val="00D90DB3"/>
    <w:rsid w:val="00DB06AF"/>
    <w:rsid w:val="00E00F96"/>
    <w:rsid w:val="00E14CC2"/>
    <w:rsid w:val="00E57AAB"/>
    <w:rsid w:val="00E64B20"/>
    <w:rsid w:val="00EF27FB"/>
    <w:rsid w:val="00F0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11D"/>
    <w:rPr>
      <w:rFonts w:ascii="Times New Roman" w:hAnsi="Times New Roman" w:cs="Times New Roman" w:hint="default"/>
      <w:color w:val="0000FF"/>
      <w:u w:val="single"/>
    </w:rPr>
  </w:style>
  <w:style w:type="paragraph" w:styleId="a4">
    <w:name w:val="Body Text"/>
    <w:basedOn w:val="a"/>
    <w:link w:val="a5"/>
    <w:uiPriority w:val="99"/>
    <w:semiHidden/>
    <w:unhideWhenUsed/>
    <w:rsid w:val="00D7711D"/>
    <w:pPr>
      <w:autoSpaceDE w:val="0"/>
      <w:autoSpaceDN w:val="0"/>
      <w:adjustRightInd w:val="0"/>
    </w:pPr>
    <w:rPr>
      <w:b/>
      <w:bCs/>
      <w:sz w:val="28"/>
    </w:rPr>
  </w:style>
  <w:style w:type="character" w:customStyle="1" w:styleId="a5">
    <w:name w:val="Основной текст Знак"/>
    <w:basedOn w:val="a0"/>
    <w:link w:val="a4"/>
    <w:uiPriority w:val="99"/>
    <w:semiHidden/>
    <w:rsid w:val="00D7711D"/>
    <w:rPr>
      <w:rFonts w:ascii="Times New Roman" w:eastAsia="Times New Roman" w:hAnsi="Times New Roman" w:cs="Times New Roman"/>
      <w:b/>
      <w:bCs/>
      <w:sz w:val="28"/>
      <w:szCs w:val="24"/>
      <w:lang w:eastAsia="ru-RU"/>
    </w:rPr>
  </w:style>
  <w:style w:type="paragraph" w:customStyle="1" w:styleId="ConsNormal">
    <w:name w:val="ConsNormal"/>
    <w:rsid w:val="00D7711D"/>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D771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771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7">
    <w:name w:val="p7"/>
    <w:basedOn w:val="a"/>
    <w:rsid w:val="00D7711D"/>
    <w:pPr>
      <w:spacing w:before="100" w:beforeAutospacing="1" w:after="100" w:afterAutospacing="1"/>
    </w:pPr>
  </w:style>
  <w:style w:type="character" w:customStyle="1" w:styleId="mismatch">
    <w:name w:val="mismatch"/>
    <w:basedOn w:val="a0"/>
    <w:uiPriority w:val="99"/>
    <w:rsid w:val="00D7711D"/>
    <w:rPr>
      <w:rFonts w:ascii="Times New Roman" w:hAnsi="Times New Roman" w:cs="Times New Roman" w:hint="default"/>
    </w:rPr>
  </w:style>
  <w:style w:type="character" w:customStyle="1" w:styleId="s6">
    <w:name w:val="s6"/>
    <w:basedOn w:val="a0"/>
    <w:rsid w:val="00D7711D"/>
    <w:rPr>
      <w:rFonts w:ascii="Times New Roman" w:hAnsi="Times New Roman" w:cs="Times New Roman" w:hint="default"/>
    </w:rPr>
  </w:style>
  <w:style w:type="paragraph" w:styleId="a6">
    <w:name w:val="Balloon Text"/>
    <w:basedOn w:val="a"/>
    <w:link w:val="a7"/>
    <w:uiPriority w:val="99"/>
    <w:semiHidden/>
    <w:unhideWhenUsed/>
    <w:rsid w:val="00D7711D"/>
    <w:rPr>
      <w:rFonts w:ascii="Tahoma" w:hAnsi="Tahoma" w:cs="Tahoma"/>
      <w:sz w:val="16"/>
      <w:szCs w:val="16"/>
    </w:rPr>
  </w:style>
  <w:style w:type="character" w:customStyle="1" w:styleId="a7">
    <w:name w:val="Текст выноски Знак"/>
    <w:basedOn w:val="a0"/>
    <w:link w:val="a6"/>
    <w:uiPriority w:val="99"/>
    <w:semiHidden/>
    <w:rsid w:val="00D7711D"/>
    <w:rPr>
      <w:rFonts w:ascii="Tahoma" w:eastAsia="Times New Roman" w:hAnsi="Tahoma" w:cs="Tahoma"/>
      <w:sz w:val="16"/>
      <w:szCs w:val="16"/>
      <w:lang w:eastAsia="ru-RU"/>
    </w:rPr>
  </w:style>
  <w:style w:type="paragraph" w:styleId="a8">
    <w:name w:val="List Paragraph"/>
    <w:basedOn w:val="a"/>
    <w:uiPriority w:val="99"/>
    <w:qFormat/>
    <w:rsid w:val="008A5FB3"/>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93444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F27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3320661">
      <w:bodyDiv w:val="1"/>
      <w:marLeft w:val="0"/>
      <w:marRight w:val="0"/>
      <w:marTop w:val="0"/>
      <w:marBottom w:val="0"/>
      <w:divBdr>
        <w:top w:val="none" w:sz="0" w:space="0" w:color="auto"/>
        <w:left w:val="none" w:sz="0" w:space="0" w:color="auto"/>
        <w:bottom w:val="none" w:sz="0" w:space="0" w:color="auto"/>
        <w:right w:val="none" w:sz="0" w:space="0" w:color="auto"/>
      </w:divBdr>
    </w:div>
    <w:div w:id="10082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431/9aa69b8504295f7fce85452466c428d2522a89c8/" TargetMode="External"/><Relationship Id="rId13" Type="http://schemas.openxmlformats.org/officeDocument/2006/relationships/hyperlink" Target="http://www.consultant.ru/document/cons_doc_LAW_344154/39b50b54c60314150895ab2e9fbb05d200a72b4a/" TargetMode="External"/><Relationship Id="rId18" Type="http://schemas.openxmlformats.org/officeDocument/2006/relationships/hyperlink" Target="https://login.consultant.ru/link/?req=doc&amp;demo=2&amp;base=LAW&amp;n=384764&amp;date=30.08.2021&amp;dst=100059&amp;field=134" TargetMode="External"/><Relationship Id="rId26" Type="http://schemas.openxmlformats.org/officeDocument/2006/relationships/hyperlink" Target="https://login.consultant.ru/link/?req=doc&amp;demo=2&amp;base=LAW&amp;n=351697&amp;date=30.08.2021&amp;dst=100021&amp;field=134" TargetMode="External"/><Relationship Id="rId39" Type="http://schemas.openxmlformats.org/officeDocument/2006/relationships/hyperlink" Target="https://login.consultant.ru/link/?req=doc&amp;demo=2&amp;base=LAW&amp;n=389333&amp;date=30.08.2021&amp;dst=18736&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9333&amp;date=30.08.2021&amp;dst=18728&amp;field=134" TargetMode="External"/><Relationship Id="rId34" Type="http://schemas.openxmlformats.org/officeDocument/2006/relationships/hyperlink" Target="https://login.consultant.ru/link/?req=doc&amp;demo=2&amp;base=LAW&amp;n=384764&amp;date=30.08.2021&amp;dst=100023&amp;field=134" TargetMode="External"/><Relationship Id="rId42" Type="http://schemas.openxmlformats.org/officeDocument/2006/relationships/theme" Target="theme/theme1.xml"/><Relationship Id="rId7" Type="http://schemas.openxmlformats.org/officeDocument/2006/relationships/hyperlink" Target="consultantplus://offline/main?base=RLAW376;n=44668;fld=134" TargetMode="External"/><Relationship Id="rId12" Type="http://schemas.openxmlformats.org/officeDocument/2006/relationships/hyperlink" Target="http://www.consultant.ru/document/cons_doc_LAW_342200/9b74768b86e99f74fddb9f8e06660520b8fd5014/" TargetMode="External"/><Relationship Id="rId17" Type="http://schemas.openxmlformats.org/officeDocument/2006/relationships/hyperlink" Target="https://login.consultant.ru/link/?req=doc&amp;demo=2&amp;base=LAW&amp;n=384764&amp;date=30.08.2021&amp;dst=100023&amp;field=134" TargetMode="External"/><Relationship Id="rId25" Type="http://schemas.openxmlformats.org/officeDocument/2006/relationships/hyperlink" Target="http://www.consultant.ru/document/cons_doc_LAW_342431/9aa69b8504295f7fce85452466c428d2522a89c8/" TargetMode="External"/><Relationship Id="rId33" Type="http://schemas.openxmlformats.org/officeDocument/2006/relationships/hyperlink" Target="http://www.consultant.ru/document/cons_doc_LAW_344154/873cb394de0d983feb9aa67c5de6f50434c76aee/" TargetMode="External"/><Relationship Id="rId38" Type="http://schemas.openxmlformats.org/officeDocument/2006/relationships/hyperlink" Target="https://login.consultant.ru/link/?req=doc&amp;demo=2&amp;base=LAW&amp;n=389333&amp;date=30.08.2021&amp;dst=18728&amp;field=134" TargetMode="External"/><Relationship Id="rId2" Type="http://schemas.openxmlformats.org/officeDocument/2006/relationships/numbering" Target="numbering.xml"/><Relationship Id="rId16" Type="http://schemas.openxmlformats.org/officeDocument/2006/relationships/hyperlink" Target="http://www.consultant.ru/document/cons_doc_LAW_344154/873cb394de0d983feb9aa67c5de6f50434c76aee/" TargetMode="External"/><Relationship Id="rId20" Type="http://schemas.openxmlformats.org/officeDocument/2006/relationships/hyperlink" Target="https://login.consultant.ru/link/?req=doc&amp;demo=2&amp;base=LAW&amp;n=384764&amp;date=30.08.2021&amp;dst=100371&amp;field=134" TargetMode="External"/><Relationship Id="rId29" Type="http://schemas.openxmlformats.org/officeDocument/2006/relationships/hyperlink" Target="http://www.consultant.ru/document/cons_doc_LAW_342200/9b74768b86e99f74fddb9f8e06660520b8fd5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1900;fld=134;dst=100169" TargetMode="External"/><Relationship Id="rId11" Type="http://schemas.openxmlformats.org/officeDocument/2006/relationships/hyperlink" Target="http://www.consultant.ru/document/cons_doc_LAW_334660/fbacbcfd4debdc278494b8260675cc5f93f4a24b/" TargetMode="External"/><Relationship Id="rId24" Type="http://schemas.openxmlformats.org/officeDocument/2006/relationships/hyperlink" Target="https://www.gosfinansy.ru/" TargetMode="External"/><Relationship Id="rId32" Type="http://schemas.openxmlformats.org/officeDocument/2006/relationships/hyperlink" Target="http://www.consultant.ru/document/cons_doc_LAW_344154/66b1e376333e0494fffdd67f45c7fbfe1e96a67e/" TargetMode="External"/><Relationship Id="rId37" Type="http://schemas.openxmlformats.org/officeDocument/2006/relationships/hyperlink" Target="https://login.consultant.ru/link/?req=doc&amp;demo=2&amp;base=LAW&amp;n=384764&amp;date=30.08.2021&amp;dst=100371&amp;field=134" TargetMode="External"/><Relationship Id="rId40" Type="http://schemas.openxmlformats.org/officeDocument/2006/relationships/hyperlink" Target="https://login.consultant.ru/link/?req=doc&amp;demo=2&amp;base=LAW&amp;n=389202&amp;date=30.08.2021&amp;dst=2628&amp;field=134" TargetMode="External"/><Relationship Id="rId5" Type="http://schemas.openxmlformats.org/officeDocument/2006/relationships/webSettings" Target="webSettings.xml"/><Relationship Id="rId15" Type="http://schemas.openxmlformats.org/officeDocument/2006/relationships/hyperlink" Target="http://www.consultant.ru/document/cons_doc_LAW_344154/66b1e376333e0494fffdd67f45c7fbfe1e96a67e/" TargetMode="External"/><Relationship Id="rId23" Type="http://schemas.openxmlformats.org/officeDocument/2006/relationships/hyperlink" Target="https://login.consultant.ru/link/?req=doc&amp;demo=2&amp;base=LAW&amp;n=389202&amp;date=30.08.2021&amp;dst=2628&amp;field=134" TargetMode="External"/><Relationship Id="rId28" Type="http://schemas.openxmlformats.org/officeDocument/2006/relationships/hyperlink" Target="http://www.consultant.ru/document/cons_doc_LAW_334660/fbacbcfd4debdc278494b8260675cc5f93f4a24b/" TargetMode="External"/><Relationship Id="rId36" Type="http://schemas.openxmlformats.org/officeDocument/2006/relationships/hyperlink" Target="https://login.consultant.ru/link/?req=doc&amp;demo=2&amp;base=LAW&amp;n=384764&amp;date=30.08.2021&amp;dst=100113&amp;field=134" TargetMode="External"/><Relationship Id="rId10" Type="http://schemas.openxmlformats.org/officeDocument/2006/relationships/hyperlink" Target="https://login.consultant.ru/link/?req=doc&amp;demo=2&amp;base=LAW&amp;n=389333&amp;date=30.08.2021&amp;dst=14381&amp;field=134" TargetMode="External"/><Relationship Id="rId19" Type="http://schemas.openxmlformats.org/officeDocument/2006/relationships/hyperlink" Target="https://login.consultant.ru/link/?req=doc&amp;demo=2&amp;base=LAW&amp;n=384764&amp;date=30.08.2021&amp;dst=100113&amp;field=134" TargetMode="External"/><Relationship Id="rId31" Type="http://schemas.openxmlformats.org/officeDocument/2006/relationships/hyperlink" Target="http://www.consultant.ru/document/cons_doc_LAW_344154/def300b80fc8630a843c33187ca792b185b7372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51697&amp;date=30.08.2021&amp;dst=100021&amp;field=134" TargetMode="External"/><Relationship Id="rId14" Type="http://schemas.openxmlformats.org/officeDocument/2006/relationships/hyperlink" Target="http://www.consultant.ru/document/cons_doc_LAW_344154/def300b80fc8630a843c33187ca792b185b73724/" TargetMode="External"/><Relationship Id="rId22" Type="http://schemas.openxmlformats.org/officeDocument/2006/relationships/hyperlink" Target="https://login.consultant.ru/link/?req=doc&amp;demo=2&amp;base=LAW&amp;n=389333&amp;date=30.08.2021&amp;dst=18736&amp;field=134" TargetMode="External"/><Relationship Id="rId27" Type="http://schemas.openxmlformats.org/officeDocument/2006/relationships/hyperlink" Target="https://login.consultant.ru/link/?req=doc&amp;demo=2&amp;base=LAW&amp;n=389333&amp;date=30.08.2021&amp;dst=14381&amp;field=134" TargetMode="External"/><Relationship Id="rId30" Type="http://schemas.openxmlformats.org/officeDocument/2006/relationships/hyperlink" Target="http://www.consultant.ru/document/cons_doc_LAW_344154/39b50b54c60314150895ab2e9fbb05d200a72b4a/" TargetMode="External"/><Relationship Id="rId35" Type="http://schemas.openxmlformats.org/officeDocument/2006/relationships/hyperlink" Target="https://login.consultant.ru/link/?req=doc&amp;demo=2&amp;base=LAW&amp;n=384764&amp;date=30.08.2021&amp;dst=10005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2340-0702-45FA-93E7-263F05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2021-09-09T14:37:00Z</cp:lastPrinted>
  <dcterms:created xsi:type="dcterms:W3CDTF">2021-08-30T06:55:00Z</dcterms:created>
  <dcterms:modified xsi:type="dcterms:W3CDTF">2021-09-14T06:25:00Z</dcterms:modified>
</cp:coreProperties>
</file>