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631" w:rsidRPr="00F92631" w:rsidRDefault="00F92631" w:rsidP="00F92631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jc w:val="center"/>
        <w:rPr>
          <w:rFonts w:ascii="Calibri" w:eastAsia="Times New Roman" w:hAnsi="Calibri" w:cs="Calibri"/>
          <w:b/>
          <w:sz w:val="28"/>
        </w:rPr>
      </w:pPr>
      <w:r>
        <w:rPr>
          <w:rFonts w:ascii="Calibri" w:eastAsia="Times New Roman" w:hAnsi="Calibri" w:cs="Calibri"/>
          <w:b/>
          <w:noProof/>
          <w:sz w:val="28"/>
          <w:lang w:eastAsia="ru-RU"/>
        </w:rPr>
        <w:drawing>
          <wp:inline distT="0" distB="0" distL="0" distR="0">
            <wp:extent cx="723265" cy="840105"/>
            <wp:effectExtent l="0" t="0" r="635" b="0"/>
            <wp:docPr id="1" name="Рисунок 1" descr="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31" w:rsidRPr="00F92631" w:rsidRDefault="00F92631" w:rsidP="00F92631">
      <w:pPr>
        <w:rPr>
          <w:rFonts w:ascii="Calibri" w:eastAsia="Times New Roman" w:hAnsi="Calibri" w:cs="Calibri"/>
          <w:b/>
          <w:sz w:val="28"/>
        </w:rPr>
      </w:pPr>
    </w:p>
    <w:p w:rsidR="00F92631" w:rsidRPr="00F92631" w:rsidRDefault="00F92631" w:rsidP="00F9263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631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F92631" w:rsidRPr="00F92631" w:rsidRDefault="00F92631" w:rsidP="00F92631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92631" w:rsidRPr="00F92631" w:rsidRDefault="00F92631" w:rsidP="00F92631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F926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926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6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24.05.2017 № 270</w:t>
      </w:r>
    </w:p>
    <w:p w:rsidR="00F92631" w:rsidRPr="00F92631" w:rsidRDefault="00F92631" w:rsidP="00F92631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О</w:t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внесении изменений в муниципальную</w:t>
      </w: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программу «Развитие культуры и туризма</w:t>
      </w: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на территории муниципального образования </w:t>
      </w: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район» Смоленской области»</w:t>
      </w: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2014-2020 годы</w:t>
      </w: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bookmarkStart w:id="0" w:name="_GoBack"/>
      <w:bookmarkEnd w:id="0"/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</w:t>
      </w:r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</w:t>
      </w:r>
      <w:proofErr w:type="gram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постановлением Администрации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район» Смоленской области от 16.12.2016 года №600 «Об утверждении Порядка принятия решения о разработке муниципальных программ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район» Смоленской области, их формирования и реализации и Порядка проведения оценки эффективности реализации муниципальных программ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район» Смоленской области», Администрация муниципального образования "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район" Смоленской области </w:t>
      </w:r>
      <w:proofErr w:type="gramEnd"/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постановляет:</w:t>
      </w:r>
    </w:p>
    <w:p w:rsidR="00F92631" w:rsidRPr="00F92631" w:rsidRDefault="00F92631" w:rsidP="00F92631">
      <w:pPr>
        <w:widowControl w:val="0"/>
        <w:spacing w:after="0" w:line="240" w:lineRule="auto"/>
        <w:ind w:right="181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numPr>
          <w:ilvl w:val="0"/>
          <w:numId w:val="5"/>
        </w:numPr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Внести изменения  в муниципальную программу «Развитие культуры и туризма  на территории муниципального образования 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район» Смоленской области» на 2014-2020 годы, утвержденную  постановлением Администрации муниципального образования 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район» Смоленской области от 15.11.2013 года № 515 (в редакции постановлений Администрации муниципального образования 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район» Смоленской области от 24.04.2014г. № 201; от 28.04.2014г. № 203;</w:t>
      </w:r>
      <w:proofErr w:type="gram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15.09.2014г. № 417; от 29.10.2014г. № 512; от 24.11.2014г. № 562; от 27.01.2015г. № 34;  от 05.03.2015г. № 128; от 26.03.2015г. № 161;  от 29.05.2015г. № 255; от 28.07.2015г. № 337;  от 16.09.2015г. № 378; от 21.10.2015г. № 417; от 19.11.2015г. № 440; от 25.11.2015г. № 448; от 22.12.2015г. № 482;</w:t>
      </w:r>
      <w:proofErr w:type="gram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28.12.2015г. № 496; от 01.02.2016г. № 31; от 14.04.2016г. № 159; от 21.03.2016г. № 102; от 14.07.2016г. № 319; от 14.09.2016г. № 420; от 10.11.2016г. № 522; от 20.12.2016г. № 606; от 14.02.2017г. № 58; от 18.04.2017г. № 199), изложив в новой редакции  (прилагается).</w:t>
      </w:r>
    </w:p>
    <w:p w:rsidR="00F92631" w:rsidRPr="00F92631" w:rsidRDefault="00F92631" w:rsidP="00F92631">
      <w:pPr>
        <w:widowControl w:val="0"/>
        <w:numPr>
          <w:ilvl w:val="0"/>
          <w:numId w:val="5"/>
        </w:numPr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F92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Глав</w:t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</w:t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 xml:space="preserve"> муниципального</w:t>
      </w: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образования</w:t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 xml:space="preserve"> район»</w:t>
      </w: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noProof/>
          <w:color w:val="000000"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lastRenderedPageBreak/>
        <w:t>Смоленской области</w:t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ab/>
      </w:r>
      <w:r w:rsidRPr="00F9263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                      </w:t>
      </w:r>
      <w:r w:rsidRPr="00F92631">
        <w:rPr>
          <w:rFonts w:ascii="Times New Roman" w:eastAsia="Times New Roman" w:hAnsi="Times New Roman" w:cs="Times New Roman"/>
          <w:b/>
          <w:noProof/>
          <w:color w:val="000000"/>
          <w:sz w:val="26"/>
          <w:szCs w:val="26"/>
          <w:lang w:eastAsia="ru-RU"/>
        </w:rPr>
        <w:t>Г.М. Радченко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F92631" w:rsidRPr="00F92631" w:rsidRDefault="00F92631" w:rsidP="00F92631">
      <w:pPr>
        <w:widowControl w:val="0"/>
        <w:spacing w:after="0" w:line="120" w:lineRule="atLeast"/>
        <w:ind w:right="180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4680" w:firstLine="155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Утверждена</w:t>
      </w:r>
    </w:p>
    <w:p w:rsidR="00F92631" w:rsidRPr="00F92631" w:rsidRDefault="00F92631" w:rsidP="00F92631">
      <w:pPr>
        <w:spacing w:after="0" w:line="240" w:lineRule="auto"/>
        <w:ind w:left="4680" w:firstLine="155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постановлением Администрации</w:t>
      </w:r>
    </w:p>
    <w:p w:rsidR="00F92631" w:rsidRPr="00F92631" w:rsidRDefault="00F92631" w:rsidP="00F92631">
      <w:pPr>
        <w:spacing w:after="0" w:line="240" w:lineRule="auto"/>
        <w:ind w:left="4680" w:firstLine="155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образования</w:t>
      </w:r>
    </w:p>
    <w:p w:rsidR="00F92631" w:rsidRPr="00F92631" w:rsidRDefault="00F92631" w:rsidP="00F92631">
      <w:pPr>
        <w:spacing w:after="0" w:line="240" w:lineRule="auto"/>
        <w:ind w:left="4680" w:firstLine="155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район» </w:t>
      </w:r>
    </w:p>
    <w:p w:rsidR="00F92631" w:rsidRPr="00F92631" w:rsidRDefault="00F92631" w:rsidP="00F92631">
      <w:pPr>
        <w:spacing w:after="0" w:line="240" w:lineRule="auto"/>
        <w:ind w:left="4680" w:firstLine="155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Смоленской области </w:t>
      </w:r>
    </w:p>
    <w:p w:rsidR="00F92631" w:rsidRPr="00F92631" w:rsidRDefault="00F92631" w:rsidP="00F92631">
      <w:pPr>
        <w:spacing w:after="0" w:line="240" w:lineRule="auto"/>
        <w:ind w:left="4680" w:firstLine="155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от 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24.05.2017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270</w:t>
      </w: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tabs>
          <w:tab w:val="left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«Развитие культуры и туризма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район»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Смоленской области»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2014-2020 годы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п. Красный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2017 г.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культуры и туризма на территории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район»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Смоленской области» на 2014 - 2020 годы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Смоленской области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 исполнители подпрограмм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централизованная библиотечная система»;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районная централизованная клубная система»;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краеведческий музей имени супругов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Ерашовых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 основных мероприятий муниципальной   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централизованная библиотечная система»;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районная централизованная клубная система»;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краеведческий музей имени супругов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Ерашовых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подпрограмма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Смоленской области» на 2014-2020 годы.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«Музейная деятельность».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«Организация библиотечного обслуживания».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«Развитие культурно - досуговой деятельности».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«Развитие туризма».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«Сохранение объектов культурного наследия».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сохранение и развитие национальной духовной культуры;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формирование единого культурного пространства района в его неразрывной связи  с культурной жизнью области, страны</w:t>
            </w:r>
          </w:p>
        </w:tc>
      </w:tr>
      <w:tr w:rsidR="00F92631" w:rsidRPr="00F92631" w:rsidTr="0044492F">
        <w:trPr>
          <w:trHeight w:val="569"/>
        </w:trPr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показатели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функции органов местного самоуправления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Публичный показ музейных предметов, музейных коллекций.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экспозиций (выставок) музеев, организация выездных выставок.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краеведческого музея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Библиотечное, библиографическое и информационное  обслуживание пользователей библиотеки (работа).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Библиографическая обработка документов  и создание каталогов.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централизованной библиотечной системы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 (организация показа) концертов и концертных программ (с учетом всех форм).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 (организация показа) концертов и концертных программ (Сборный концерт).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культурно-массовых мероприятий.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концертов и концертных программ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новых (капитально - возобновленных) концертов.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показа концертов и концертных программ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районной централизованной клубной системы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событийных мероприятий.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подпрограммы  «Развитие туризма»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подпрограммы «Сохранение объектов культурного наследия»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этап:  2014 – 2016 годы;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этап:  2017 - 2020 годы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бщий объем финансирования   муниципальной программы </w:t>
            </w: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культуры и туризма на территории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Смоленской области» на 2014-2020 годы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составляет  -  по годам: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- 2014 год – 27549,3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- 2015 год – 30175,9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- 2016 год – 27889,7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- 2017 год – 32938,9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- 2018 год – 27978,2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- 2019 год – 28000,2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- 2020 год – 28000,2 тыс. рублей;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Источником финансирования муниципальной программы являются средства</w:t>
            </w: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бюджета и средства от приносящей доход деятельности, из них: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муниципального бюджета – 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 годам: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- 2014 год – 27164,7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- 2015 год – 29874,3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- 2016 год – 27606,9тыс. рублей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- 2017 год – 32455,0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- 2018 год – 27609,0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- 2019 год – 27609,0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- 2020 год – 27609,0 тыс. рублей.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- </w:t>
            </w: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от приносящей доход деятельности –  </w:t>
            </w: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по годам: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- 2014 год – 384,6 тыс. рублей;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- 2015 год – 301,6 тыс. рублей;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- 2016 год – 282,8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- 2017 год  – 483,9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- 2018 год  – 369,2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- 2019 год  – 391,2 тыс. рублей;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- 2020 год  – 391,2 тыс. рублей.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создание и обеспечение условий для сохранения и развития культуры района;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обеспечение широкого доступа населения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к ценностям традиционной и современной культуры;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повышение качества культурно - досугового обслуживания населения;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повышение статуса и профессионализма работников культуры;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создание привлекательного имиджа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район».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Общая характеристика социально-экономической сферы реализации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с его древней историей обладает весомым потенциалом в культурном наследии Смоленщины. Все факторы, влияющие на развитие культуры в районе, можно разделить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на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положительные и отрицательные.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 числу положительных факторов относятся: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богатый историко-культурный и творческий потенциал района;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благоприятная экологическая ситуация;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порубежное положение района;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многочисленные памятники истории и культуры;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наличие сети учреждений культуры.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 числу отрицательных факторов можно отнести: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слабая материально-техническая база учреждений культуры;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недостаточное финансирование отрасли;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туристическая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неосвоенность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территории;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низкий уровень социальной защищённости работников культуры и, как следствие, недостаточное обеспечение дипломированными специалистами отрасли культуры.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Учреждениями культуры района накоплен немалый положительный опыт проведения самых различных культурно - досуговых мероприятий, в том числе, регионального и международного уровня, например, таких, как: краеведческие конференции, Всероссийская научная конференция «1812 год: война и мир», районный туристический слёт «Азимут», Международный фестиваль самодеятельного народного творчества «Дружба без границ» и многое другое.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Но недостаточное финансирование отрасли не позволяет оказывать услуги населению в полном объёме и надлежащем качестве. Практически все учреждения культуры нуждаются в ремонте и модернизации материально-технической базы.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Например, остро стоит вопрос с пополнением фондов библиотек, особенно детской литературой, и подпиской на периодические издания. Современный этап развития отечественных библиотек характеризуется, с одной стороны, стабилизацией спроса на традиционные библиотечные услуги, а с другой стороны, увеличивается роль конкурентной среды (все более доступен Интернет и его поисковые возможности). Поэтому современная библиотека не может сегодня ограничить свой сервис стандартным набором услуг, она должна расширять его границы за счет освоения информационных и социально-культурных технологий и связывать свое развитие с обеспечением доступа пользователей к любой документированной информации, не ограниченной библиотечными фондами. Необходимо улучшить  качество библиотечного и информационного обслуживания пользователей библиотек, в том числе рационализировать библиотечно-библиографические процессы, расширять ассортимент информационных услуг, оказываемых населению.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Востребованы, особенно на селе, дома культуры и клубы, но все они нуждаются в новом оборудовании и технических средствах, профессиональных кадрах, костюмах для творческих коллективов.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Сотрудниками </w:t>
      </w:r>
      <w:proofErr w:type="spell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краеведческого музея проводится исследовательская, методическая, экспозиционная, выставочная, просветительная, массовая работа.</w:t>
      </w:r>
      <w:r w:rsidRPr="00F92631">
        <w:rPr>
          <w:rFonts w:ascii="Times New Roman" w:eastAsia="Times New Roman" w:hAnsi="Times New Roman" w:cs="Times New Roman"/>
          <w:color w:val="332E2D"/>
          <w:spacing w:val="2"/>
          <w:sz w:val="18"/>
          <w:szCs w:val="18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Однако здание музея требует капитального ремонта. Имеющиеся в наличии экспозиционно-выставочные площади недостаточны для создания новых экспозиций и выставок. Музейные предметы, не включенные в действующие экспозиции, хранятся в необорудованном помещении. Отсутствие площадей, нехватка помещений сдерживают процесс совершенствования музейной деятельности, создания новых музейных экспозиций, отвечающих современным требованиям.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Историческое прошлое района запечатлено в  памятниках истории и культуры.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район» на учёте состоит 185 объектов культурного наследия (памятников истории и культуры), среди которых,  четыре объекта имеют категорию федерального значения, 69 – категорию регионального значения. Район богат археологическими памятниками, из которых наиболее распространёнными являются места древних поселений. Представляют интерес и памятники архитектуры </w:t>
      </w:r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val="en-US" w:eastAsia="ru-RU"/>
        </w:rPr>
        <w:t>XIX</w:t>
      </w:r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века: это старинные жилые дома, мельницы.  Также сохранились остатки нескольких дворянских и помещичьих усадеб. Но большая часть объектов культурного наследия нуждается либо в ремонте, либо в реставрации.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>На территории муниципального образования хорошие предпосылки для развития туризма. Для этого имеются все условия: благоприятное географическое положение и экологическая обстановка, богатый историко-культурный потенциал. Также имеется уникальная возможность сочетать и развивать на территории района различные виды туризма: военно-исторический, культурно-краеведческий, событийный, спортивный, сельский (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агротуризм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), экологический.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Учитывая, что туризм затрагивает все другие виды деятельности современного общества, очевидно, что развитие данной отрасли будет способствовать притоку инвестиций в район, созданию новых рабочих мест, развитию малого и среднего бизнеса, повышению благосостояния жителей района, увеличению доходной части муниципального бюджета. Целесообразность развития </w:t>
      </w:r>
      <w:r w:rsidRPr="00F92631">
        <w:rPr>
          <w:rFonts w:ascii="Times New Roman" w:eastAsia="Calibri" w:hAnsi="Times New Roman" w:cs="Times New Roman"/>
          <w:sz w:val="18"/>
          <w:szCs w:val="18"/>
        </w:rPr>
        <w:lastRenderedPageBreak/>
        <w:t xml:space="preserve">туристской индустрии в районе обосновывается и тем фактом, что на его территории отсутствуют экономически ценные производства и виды деятельности, приносящие основную прибыль и обеспечивающие занятость населения. </w:t>
      </w: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Но сами по себе природные ресурсы и культурное наследие не могут являться достаточным условием для развития туристского сектора в районе. Необходимо эффективное и грамотное их использование и одновременно – развитие туристской инфраструктуры, а также информационная поддержка внутреннего и въездного туризма. Потенциальные возможности туристского сектора в муниципальном образовании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не реализованы в полной мере.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Таким образом, решение большинства проблем сферы культуры возможно программно-целевым методом.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pacing w:val="2"/>
          <w:sz w:val="18"/>
          <w:szCs w:val="18"/>
          <w:lang w:eastAsia="ru-RU"/>
        </w:rPr>
        <w:t>2. Приоритеты региональной государственной политики в сфере реализации муниципальной программы, цели, целевые показатели, описание ожидаемых конечных результатов, сроков и этапов реализации 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Приоритеты региональной государственной политики по реализации областной государственной программы определены в соответствии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государственной </w:t>
      </w:r>
      <w:hyperlink r:id="rId7" w:history="1"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программой</w:t>
        </w:r>
      </w:hyperlink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Российской Федерации «Развитие культуры и туризма» на 2013-2020 годы, утвержденной распоряжением Правительства Российской Федерации от 27 декабря 2012 года № 2567-р;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Федеральным законом от 26.05.1996 №54 (ред. 22.08.2004) «О музейном фонде Российской Федерации и музеях Российской Федерации»;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Федеральным законом  от 25.06.2002 № 73-ФЗ «Об объектах культурного наследия (памятниках истории и культуры) народов Российской Федерации»;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- концепцией развития культуры в муниципальном образовании «</w:t>
      </w:r>
      <w:proofErr w:type="spell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район» Смоленской области, утверждённой Главой Администрации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район» Смоленской области 15.02.2011 г.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 приоритетам государственной политики по реализации муниципальной программы относятся: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максимальное использование всего комплекса историко-культурного наследия района, его сохранение и возрождение;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укрепление материально-технической базы учреждений культуры;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создание условий для развития народных ремёсел и промыслов;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обеспечение широкого доступа различных слоёв населения района к ценностям традиционной и современной культуры;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развитие кадрового потенциала сферы культуры;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поддержка и развитие внутреннего и въездного туризма.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Приоритеты деятельности в отдельных секторах сфер культуры и туризма описаны в соответствующих подпрограммах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муниципальной программы.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Целями муниципальной программы являются:</w:t>
      </w:r>
    </w:p>
    <w:p w:rsidR="00F92631" w:rsidRPr="00F92631" w:rsidRDefault="00F92631" w:rsidP="00F9263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сохранение и развитие национальной духовной культуры;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формирование единого культурного пространства района в его неразрывной связи  с культурной жизнью области, страны.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Целевые показатели реализации муниципальной программы представлены в приложении №1.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Ожидаемыми конечными результатами реализации муниципальной программы являются:</w:t>
      </w:r>
    </w:p>
    <w:p w:rsidR="00F92631" w:rsidRPr="00F92631" w:rsidRDefault="00F92631" w:rsidP="00F9263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создание и обеспечение условий для сохранения и развития культуры района;</w:t>
      </w:r>
    </w:p>
    <w:p w:rsidR="00F92631" w:rsidRPr="00F92631" w:rsidRDefault="00F92631" w:rsidP="00F9263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обеспечение широкого доступа населения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к ценностям традиционной и современной культуры;</w:t>
      </w:r>
    </w:p>
    <w:p w:rsidR="00F92631" w:rsidRPr="00F92631" w:rsidRDefault="00F92631" w:rsidP="00F9263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повышение качества культурно - досугового обслуживания населения;</w:t>
      </w:r>
    </w:p>
    <w:p w:rsidR="00F92631" w:rsidRPr="00F92631" w:rsidRDefault="00F92631" w:rsidP="00F9263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повышение статуса и профессионализма работников культуры;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создание привлекательного имиджа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Реализация муниципальной программы осуществляется в 2014-2020 гг.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Обоснование ресурсного обеспечения муниципальной программы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Привлечение средств областного бюджета для обеспечения реализации муниципальной программы осуществляется путем заключения Администрацией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области, Департаментом Смоленской области по культуре и туризму соглашений на предоставление межбюджетных трансфертов, направляемых: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комплектование книжных фондов библиотек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области, в том числе для приобретения литературно-художественных журналов и (или) для подписки на них;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Объемы финансирования мероприятий подпрограмм муниципальной программы подлежат ежегодному уточнению.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бщий объем финансирования   муниципальной программы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 составляет - по годам: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- 2014 год – 27549,3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- 2015 год – 30175,9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- 2016 год – 27889,7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- 2017 год – 32938,9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- 2018 год – 27978,2  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- 2019 год – 28000,2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- 2020 год – 28000,2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Источником финансирования муниципальной программы являются средства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бюджета и средства от приносящей доход деятельности, из них: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средства муниципального бюджета –  по годам: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- 2014 год – 27164,7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- 2015 год – 29874,3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- 2016 год – 27606,9тыс. рублей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- 2017 год – 32455,0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- 2018 год – 27609,0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lastRenderedPageBreak/>
        <w:t>- 2019 год – 27609,0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- 2020 год – 27609,0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средства от приносящей доход деятельности –  по годам: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- 2014 год – 384,6 тыс. рублей;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- 2015 год – 301,6 тыс. рублей;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- 2016 год – 282,8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- 2017 год  – 483,9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- 2018 год  – 369,2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- 2019 год  – 391,2 тыс. рублей;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- 2020 год  – 391,2 тыс. рублей.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Обобщённая характеристика  подпрограмм, основных мероприятий, входящих в состав муниципальной программы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состав муниципальной программы входят следующие подпрограммы: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-Обеспечивающая подпрограмма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«Музейная деятельность»;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«Организация библиотечного обслуживания»;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«Развитие культурно -  досуговой деятельности»;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«Развитие туризма»;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«Сохранение объектов культурного наследия».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Обеспечивающая подпрограмма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предусматривает обеспечение организационных, информационных, научно-методических условий для реализации муниципальной программы, включая поддержку Отдела культуры и спорта Администрации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и общественную поддержку.</w:t>
      </w:r>
    </w:p>
    <w:p w:rsidR="00F92631" w:rsidRPr="00F92631" w:rsidRDefault="00F92631" w:rsidP="00F92631">
      <w:pPr>
        <w:tabs>
          <w:tab w:val="left" w:pos="47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Мероприятия подпрограммы «Музейная деятельность» </w:t>
      </w:r>
      <w:r w:rsidRPr="00F92631">
        <w:rPr>
          <w:rFonts w:ascii="Times New Roman" w:eastAsia="Times New Roman" w:hAnsi="Times New Roman" w:cs="Times New Roman"/>
          <w:sz w:val="18"/>
          <w:szCs w:val="18"/>
        </w:rPr>
        <w:t xml:space="preserve">направлены на расширение доступа населения к музейным предметам и коллекциям, сохранение музейных фондов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</w:rPr>
        <w:t xml:space="preserve"> краеведческого музея.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Подпрограммой «Организация библиотечного обслуживания» предусматривается обеспечение единого информационного пространства и повышение доступности информационных ресурсов для населения района.</w:t>
      </w:r>
    </w:p>
    <w:p w:rsidR="00F92631" w:rsidRPr="00F92631" w:rsidRDefault="00F92631" w:rsidP="00F92631">
      <w:pPr>
        <w:tabs>
          <w:tab w:val="left" w:pos="47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Основной целью реализации подпрограммы «Развитие культурно - досуговой деятельности» является организация разнообразных форм досуга и отдыха населения, сохранение и развитие традиционной народной культуры. Для обеспечения достижения поставленной цели запланировано выполнение мероприятий по организации, проведению и участию в культурно - досуговых мероприятиях, в том числе в культурно - досуговых мероприятиях для детей, укреплению материально-технической базы и обеспечению деятельности учреждений культуры.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Главная цель подпрограммы «Развитие туризма» - создание в районе оптимальных условий для развития внутреннего и въездного туризма.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Подпрограмма «Сохранение объектов культурного наследия» предусматривает реализацию мероприятий по государственной охране объектов культурного наследия (оформление права муниципальной собственности на объекты культурного наследия; оформление охранных обязательств; выявление на территории района объектов, представляющих культурную либо историческую ценность и постановка их на учёт), по сохранению и популяризации объектов культурного наследия (обследование объектов, проведение ремонтно-реставрационных работ, подготовка и распространение печатной продукции и др.)</w:t>
      </w:r>
      <w:proofErr w:type="gramEnd"/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Подпрограммы муниципальной программы представлены в приложениях №№ 2 – 7 к муниципальной программе.</w:t>
      </w:r>
    </w:p>
    <w:p w:rsidR="00F92631" w:rsidRPr="00F92631" w:rsidRDefault="00F92631" w:rsidP="00F926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 Основные меры правового регулирования в сфере реализации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Сведения об основных мерах правового регулирования в сфере реализации  муниципальной программы представлены в таблице.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520"/>
        <w:gridCol w:w="3420"/>
        <w:gridCol w:w="1800"/>
        <w:gridCol w:w="1853"/>
      </w:tblGrid>
      <w:tr w:rsidR="00F92631" w:rsidRPr="00F92631" w:rsidTr="0044492F">
        <w:tc>
          <w:tcPr>
            <w:tcW w:w="82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нормативного правового документа</w:t>
            </w:r>
          </w:p>
        </w:tc>
        <w:tc>
          <w:tcPr>
            <w:tcW w:w="34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положения  нормативного правового  документа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исполнитель,   исполнитель</w:t>
            </w:r>
          </w:p>
        </w:tc>
        <w:tc>
          <w:tcPr>
            <w:tcW w:w="1853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Ожидаемые сроки принятия   нормативного правового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</w:t>
            </w:r>
          </w:p>
        </w:tc>
      </w:tr>
      <w:tr w:rsidR="00F92631" w:rsidRPr="00F92631" w:rsidTr="0044492F">
        <w:tc>
          <w:tcPr>
            <w:tcW w:w="82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5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закон</w:t>
            </w:r>
          </w:p>
        </w:tc>
        <w:tc>
          <w:tcPr>
            <w:tcW w:w="34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26.05.1996 №54 (ред. 22.08.2004) «О музейном фонде Российской Федерации и музеях Российской Федерации»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53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92631" w:rsidRPr="00F92631" w:rsidTr="0044492F">
        <w:tc>
          <w:tcPr>
            <w:tcW w:w="82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5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закон</w:t>
            </w:r>
          </w:p>
        </w:tc>
        <w:tc>
          <w:tcPr>
            <w:tcW w:w="34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25.06.2002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53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92631" w:rsidRPr="00F92631" w:rsidTr="0044492F">
        <w:tc>
          <w:tcPr>
            <w:tcW w:w="82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5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Правительства Российской Федерации</w:t>
            </w:r>
          </w:p>
        </w:tc>
        <w:tc>
          <w:tcPr>
            <w:tcW w:w="34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27 декабря 2012 года № 2567-р «Об утверждении государственной </w:t>
            </w:r>
            <w:hyperlink r:id="rId8" w:history="1"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программы</w:t>
              </w:r>
            </w:hyperlink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Российской Федерации «Развитие культуры и туризма» на 2013-2020 годы 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53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92631" w:rsidRPr="00F92631" w:rsidTr="0044492F">
        <w:tc>
          <w:tcPr>
            <w:tcW w:w="82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25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распоряжение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  <w:tc>
          <w:tcPr>
            <w:tcW w:w="342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15.02.2011 г. «Об утверждении концепции развития культуры в муниципальном образовании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53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6. Применение мер государственного регулирования в сфере реализации муниципальной программы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Нормами законодательства применение мер государственного регулирования (налоговых льгот, тарифного и ценового регулирования и иных инструментов) в сфере реализации муниципальной программы не предусмотрено.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pPr w:leftFromText="180" w:rightFromText="180" w:vertAnchor="text" w:horzAnchor="margin" w:tblpY="1457"/>
        <w:tblOverlap w:val="never"/>
        <w:tblW w:w="1007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"/>
        <w:gridCol w:w="3780"/>
        <w:gridCol w:w="899"/>
        <w:gridCol w:w="1120"/>
        <w:gridCol w:w="980"/>
        <w:gridCol w:w="980"/>
        <w:gridCol w:w="980"/>
        <w:gridCol w:w="98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1206"/>
          <w:tblCellSpacing w:w="5" w:type="nil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 до реализации  программы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 до реализации программы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2016  год реализации программы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 год реализации программы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 реализации программы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Муниципальная программа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«Развитие культуры и туризма на территории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район» Смоленской области» на 2014-2020 годы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1115,4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1285,6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1557,9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1671,2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1600,8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2207,2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3223,6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3566,7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Публичный показ музейных предметов.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выставок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5" w:firstLine="21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1431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предметов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экспозиций (выставок) музеев, организация выездных выставок.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экспозиций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1234,0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1327,3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1239,5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84471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81278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Библиотечное, библиографическое и информационное  обслуживание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пользователей библиотеки (работа).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 числе:   детьми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93930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37561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90871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36325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87778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Библиографическая обработка документов  и создание каталогов.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документов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 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2314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документов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 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2514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</w:tr>
    </w:tbl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Целевые  показатели  реализации  муниципальной  программы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«Развитие культуры и туризма на территории 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район» Смоленской области»  на 2014-2020 годы</w:t>
      </w:r>
    </w:p>
    <w:p w:rsidR="00F92631" w:rsidRPr="00F92631" w:rsidRDefault="00F92631" w:rsidP="00F92631">
      <w:pPr>
        <w:widowControl w:val="0"/>
        <w:tabs>
          <w:tab w:val="left" w:pos="5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92631" w:rsidRPr="00F92631" w:rsidSect="003F192F">
          <w:headerReference w:type="even" r:id="rId9"/>
          <w:headerReference w:type="default" r:id="rId10"/>
          <w:pgSz w:w="11906" w:h="16838"/>
          <w:pgMar w:top="238" w:right="566" w:bottom="719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X="297" w:tblpY="1"/>
        <w:tblOverlap w:val="never"/>
        <w:tblW w:w="1007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"/>
        <w:gridCol w:w="3780"/>
        <w:gridCol w:w="899"/>
        <w:gridCol w:w="1120"/>
        <w:gridCol w:w="980"/>
        <w:gridCol w:w="980"/>
        <w:gridCol w:w="980"/>
        <w:gridCol w:w="98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6439,3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6222,8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5660,2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 учетом всех форм).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публичных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(Сборный концерт).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публичных выступлений 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8960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концертов и концертных программ.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новых (капитальн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возобновленных)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показа концертов и концертных программ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работ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клубных формирований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участников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системы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14510,9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16059,7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14184,8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событийных мероприятий.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подпрограммы  «Развитие туризма»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культурного наследия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подпрограммы «Сохранение объектов культурного наследия»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Обеспечивающая подпрограмма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район»  Смоленской области» на 2014-2020 годы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1115,4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1285,6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1557,9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1671,2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1600,8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2207,2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3223,6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3566,7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  «Музейная деятельность»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Публичный показ музейных предметов.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выставок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1431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предметов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экспозиций (выставок) музеев, организация выездных выставок.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экспозиций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1234,0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1327,3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1239,5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</w:tr>
    </w:tbl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297" w:tblpY="1"/>
        <w:tblOverlap w:val="never"/>
        <w:tblW w:w="1007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"/>
        <w:gridCol w:w="3780"/>
        <w:gridCol w:w="899"/>
        <w:gridCol w:w="1120"/>
        <w:gridCol w:w="980"/>
        <w:gridCol w:w="980"/>
        <w:gridCol w:w="980"/>
        <w:gridCol w:w="98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 « Организация библиотечного обслуживания»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84471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81278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(работа).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 числе:   детьми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93930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37561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90871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36325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87778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Библиографическая обработка документов  и создание каталогов.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документов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2514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документов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2514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6439,3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6222,8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5660,2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«Развитие культурно - досуговой деятельности»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 учетом всех форм).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публичных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(Сборный концерт).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публичных выступлений 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8960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концертов и концертных программ.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новых (капитально - возобновленных)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показа концертов и концертных программ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работ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клубных формирований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участников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(человек)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системы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14510,9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16059,7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14184,8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   «Развитие туризма»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событийных мероприятий.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   «Сохранение объектов культурного наследия»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культурного наследия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(единица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</w:tbl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92631" w:rsidRPr="00F92631" w:rsidSect="008F22EE">
          <w:pgSz w:w="11906" w:h="16838" w:code="9"/>
          <w:pgMar w:top="964" w:right="567" w:bottom="964" w:left="1134" w:header="567" w:footer="720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29"/>
        <w:gridCol w:w="5997"/>
      </w:tblGrid>
      <w:tr w:rsidR="00F92631" w:rsidRPr="00F92631" w:rsidTr="0044492F">
        <w:tc>
          <w:tcPr>
            <w:tcW w:w="9129" w:type="dxa"/>
            <w:shd w:val="clear" w:color="auto" w:fill="auto"/>
          </w:tcPr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7" w:type="dxa"/>
            <w:shd w:val="clear" w:color="auto" w:fill="auto"/>
          </w:tcPr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реализации  муниципальной программы на _2014-2020_годы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 очередной финансовый год и плановый период)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«Развитие культуры и туризма на территории 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район» Смоленской области» на 2014-2020 годы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tbl>
      <w:tblPr>
        <w:tblW w:w="15408" w:type="dxa"/>
        <w:jc w:val="center"/>
        <w:tblCellSpacing w:w="5" w:type="nil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19"/>
        <w:gridCol w:w="1620"/>
        <w:gridCol w:w="1800"/>
        <w:gridCol w:w="1080"/>
        <w:gridCol w:w="1440"/>
        <w:gridCol w:w="1260"/>
        <w:gridCol w:w="1261"/>
        <w:gridCol w:w="1176"/>
        <w:gridCol w:w="1176"/>
        <w:gridCol w:w="1176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873"/>
          <w:tblCellSpacing w:w="5" w:type="nil"/>
          <w:jc w:val="center"/>
        </w:trPr>
        <w:tc>
          <w:tcPr>
            <w:tcW w:w="3419" w:type="dxa"/>
            <w:vMerge w:val="restart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vMerge w:val="restart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   </w:t>
            </w: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800" w:type="dxa"/>
            <w:vMerge w:val="restart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финансового   обеспечения (расшифровать)</w:t>
            </w:r>
          </w:p>
        </w:tc>
        <w:tc>
          <w:tcPr>
            <w:tcW w:w="5041" w:type="dxa"/>
            <w:gridSpan w:val="4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3528" w:type="dxa"/>
            <w:gridSpan w:val="3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39"/>
          <w:tblCellSpacing w:w="5" w:type="nil"/>
          <w:jc w:val="center"/>
        </w:trPr>
        <w:tc>
          <w:tcPr>
            <w:tcW w:w="3419" w:type="dxa"/>
            <w:vMerge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 финансовый год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 планового периода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 планового периода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 финансовый год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 планового периода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 планового периода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271"/>
          <w:tblCellSpacing w:w="5" w:type="nil"/>
          <w:jc w:val="center"/>
        </w:trPr>
        <w:tc>
          <w:tcPr>
            <w:tcW w:w="15408" w:type="dxa"/>
            <w:gridSpan w:val="10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сохранение и развитие национальной духовной культуры;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-формирование единого культурного пространства района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его неразрывной связи  с культурной  жизнью  области,  страны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Муниципальная  программа  «Развитие культуры и туризма на территории 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район» Смоленской области»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на 2014-2020 годы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87670,9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27606,9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32455,0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27609,0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3880,6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1285,6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Централизованная бухгалтерия учреждений культуры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4885,1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1658,5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Техническо-транспортное предприятие по обслуживанию учреждений культуры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10901,3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Публичный показ музейных предметов.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выставок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Количество предметов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Создание экспозиций (выставок) музеев, организация выездных выставок.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экспозиций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3702,4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1239,5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81278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 обслуживание пользователей библиотеки (работа)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 числе:   детьми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87778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Библиографическая обработка документов  и создание каталогов.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документов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записей в электронный каталог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документов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записей в электронный каталог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18005,8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5660,2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 учетом всех форм).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публичных концертов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(Сборный концерт).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публичных выступлений 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8960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Создание концертов и концертных программ.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новых (капитальн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возобновленных) концертов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показа концертов и концертных программ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работ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клубных формирований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участников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46265,7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14184,8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событийных мероприятий.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краеведческий музей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культурного наследия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краеведческий музей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Обеспечивающая подпрограмма  1 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район» Смоленской области» на 2014-2020 годы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Основное мероприятие 1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«Обеспечение организационных условий для реализации муниципальной программы»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19667,0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6512,4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6689,6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Расходы на обеспечение функции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3880,6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1285,6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1.2 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Централизованная бухгалтерия учреждений культуры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4885,1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1658,5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 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Техническо-транспортное предприятие по обслуживанию учреждений культуры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10901,3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2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«Музейная  деятельность»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Основное мероприятие 1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«Развитие музейной деятельности»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3702,4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1239,5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Публичный показ музейных предметов.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выставок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 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предметов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 Создание экспозиций (выставок) музеев, организация выездных выставок.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экспозиций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33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1.4 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3702,4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1239,5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3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«Организация  библиотечного обслуживания»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Основное мероприятие 1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«Развитие  библиотечного  обслуживания»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18005,8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5660,2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230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81278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1.2 Библиотечное, библиографическое и информационное  обслуживание пользователей библиотеки (вне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стационара).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1.3 Библиотечное, библиографическое и информационное  обслуживание пользователей библиотеки (работа).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посещений.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 числе:   детьми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87778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 Библиографическая обработка документов  и создание каталогов.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документов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записей в электронном каталоге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1853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 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документов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записей в электронном каталоге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1.6 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18005,8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5660,2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4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«Развитие культурно-досуговой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деятельночти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Основное мероприятие 1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«Организация  культурно -  досугового   обслуживания населения»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46265,7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14184,8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54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Показ (организация показа) концертов и концертных программ (с учетом всех форм).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публичных концертов 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 Показ (организация показа) концертов и концертных программ (Сборный концерт).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публичных выступлений  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8960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1.3 Создание концертов и концертных программ.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новых (капитальн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возобновленных) концертов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1.4 Организация показа концертов и концертных программ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работ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 Организация деятельности  клубных формирований и формирований самодеятельного народного творчества.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клубных формирований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участников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1.6 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46265,7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14184,8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5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«Развитие  туризма»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Основное мероприятие  1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«Организация и проведение событийных мероприятий»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09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Организация и проведение событийных мероприятий.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1.2 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краеведческий музей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Подпрограмма  6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«Сохранение объектов культурного наследия»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Основное мероприятие 1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 Сохранение и охрана объектов культурного наследия (памятников истории и культуры) расположенных на территории муниципального образования 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район» Смоленской области»»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311"/>
          <w:tblCellSpacing w:w="5" w:type="nil"/>
          <w:jc w:val="center"/>
        </w:trPr>
        <w:tc>
          <w:tcPr>
            <w:tcW w:w="3419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Обеспечения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культурного наследия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trHeight w:val="169"/>
          <w:tblCellSpacing w:w="5" w:type="nil"/>
          <w:jc w:val="center"/>
        </w:trPr>
        <w:tc>
          <w:tcPr>
            <w:tcW w:w="3419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1.2 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62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80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4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0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61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6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92631" w:rsidRPr="00F92631" w:rsidSect="008F22EE">
          <w:pgSz w:w="16838" w:h="11906" w:orient="landscape" w:code="9"/>
          <w:pgMar w:top="1134" w:right="964" w:bottom="567" w:left="964" w:header="567" w:footer="720" w:gutter="0"/>
          <w:cols w:space="720"/>
          <w:titlePg/>
        </w:sectPr>
      </w:pP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 муниципальной программе «Развитие культуры и туризма  на терр</w:t>
      </w:r>
      <w:r w:rsidRPr="00F92631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  <w:t>итории муниципального образования</w:t>
      </w: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район»  Смоленской области» 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2014-2020 годы </w:t>
      </w: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ОБЕСПЕЧИВАЮЩАЯ     ПОДПРОГРАММА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район» Смоленской области» на 2014-2020 годы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Обеспечение функций Отдела культуры и спорта Администрации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области,  муниципального казённого учреждения «Централизованная бухгалтерия учреждений культуры» и муниципального казённого учреждения «Техническо-транспортное предприятие по обслуживанию учреждений культуры».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1. Цель и целевые показатели обеспечивающей подпрограммы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Основной целью подпрограммы является обеспечение организационных, информационных, финансовых, научно-методических условий для реализации муниципальной программы, включая общественную поддержку.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2. Перечень основных мероприятий подпрограммы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реализации подпрограммы запланировано  выполнение основного мероприятия - «Обеспечение организационных условий для реализации муниципальной программы».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3. Ресурсное обеспечение обеспечивающей подпрограммы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В муниципальную программу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включены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 расходы на обеспечение функций органов местного самоуправления -  руководство и управление ответственного исполнителя – Отдела культуры и спорта Администрации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области;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- расходы на обеспечение деятельности муниципальных учреждений -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муниципальное казённое учреждение «Централизованная бухгалтерия учреждений  культуры»;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муниципальное казённое учреждение «Техническо-транспортное предприятие по обслуживанию учреждений культуры».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Объем бюджетных ассигнований, выделенный на обеспечение функций ответственного исполнителя муниципальной программы, муниципального казённого учреждения «Централизованная бухгалтерия учреждений культуры» и муниципального казённого учреждения «Техническо-транспортное предприятие по обслуживанию учреждений культуры», по годам реализации в разрезе источников финансирования приведен в </w:t>
      </w:r>
      <w:hyperlink w:anchor="Par568" w:history="1"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таблице: </w:t>
        </w:r>
      </w:hyperlink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70"/>
        <w:gridCol w:w="870"/>
        <w:gridCol w:w="990"/>
        <w:gridCol w:w="990"/>
        <w:gridCol w:w="900"/>
        <w:gridCol w:w="900"/>
        <w:gridCol w:w="900"/>
        <w:gridCol w:w="1080"/>
      </w:tblGrid>
      <w:tr w:rsidR="00F92631" w:rsidRPr="00F92631" w:rsidTr="0044492F">
        <w:trPr>
          <w:trHeight w:val="4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6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 реализации муниципальной программы, тыс. руб.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F92631" w:rsidRPr="00F92631" w:rsidTr="0044492F">
        <w:trPr>
          <w:trHeight w:val="10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функций ответственного исполнителя   муниципальной программы, всего: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1115,4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1269,7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1285,6</w:t>
            </w:r>
          </w:p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5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1115,4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1269,7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1285,6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1297,5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них: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1215,3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1215,3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1215,3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1215,3</w:t>
            </w:r>
          </w:p>
        </w:tc>
      </w:tr>
      <w:tr w:rsidR="00F92631" w:rsidRPr="00F92631" w:rsidTr="0044492F">
        <w:trPr>
          <w:trHeight w:val="10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функций муниципального казённого учреждения «Централизованная бухгалтерия учреждений культуры», всего: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1557,9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1671,2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1658,5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1600,8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5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1557,9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1671,2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1658,5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1600,8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них: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1460,2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1549,9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1498,4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1498,4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1498,4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1498,4</w:t>
            </w:r>
          </w:p>
        </w:tc>
      </w:tr>
      <w:tr w:rsidR="00F92631" w:rsidRPr="00F92631" w:rsidTr="0044492F">
        <w:trPr>
          <w:trHeight w:val="4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2.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функций муниципального казённого учреждения «Техническо-транспортное предприятие по обслуживанию учреждений культуры», всего: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2207,2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3223,6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3566,7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5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2207,2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3223,6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3566,7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них: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2207,2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2921,3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2966,4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3242,9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3242,9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3242,9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3242,9</w:t>
            </w:r>
          </w:p>
        </w:tc>
      </w:tr>
      <w:tr w:rsidR="00F92631" w:rsidRPr="00F92631" w:rsidTr="0044492F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3.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4880,5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  <w:lang w:eastAsia="ru-RU"/>
              </w:rPr>
              <w:t>6164,5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6512,4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6689,6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6465,0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4880,5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6164,5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6512,4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6689,6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6465,0</w:t>
            </w:r>
          </w:p>
        </w:tc>
      </w:tr>
      <w:tr w:rsidR="00F92631" w:rsidRPr="00F92631" w:rsidTr="0044492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них: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4714,9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5666,2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5730,9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5956,6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5956,6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5956,6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5956,6</w:t>
            </w:r>
          </w:p>
        </w:tc>
      </w:tr>
    </w:tbl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4.  План  реализации  обеспечивающей  подпрограммы 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F92631" w:rsidRPr="00F92631" w:rsidTr="0044492F">
        <w:trPr>
          <w:trHeight w:val="1200"/>
        </w:trPr>
        <w:tc>
          <w:tcPr>
            <w:tcW w:w="46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подпрограммы на очередной финансовый год и плановый период (тыс. руб.)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8" w:type="dxa"/>
            <w:gridSpan w:val="3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F92631" w:rsidRPr="00F92631" w:rsidTr="0044492F">
        <w:trPr>
          <w:trHeight w:val="465"/>
        </w:trPr>
        <w:tc>
          <w:tcPr>
            <w:tcW w:w="46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6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ind w:right="-6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3892,5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1297,5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46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муниципальных учреждений -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ind w:right="-6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казённое учреждение «Централизованная бухгалтерия учреждений  культуры»;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4827,4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1625,8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1600,8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46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ind w:right="-6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казённое учреждение «Техническо-транспортное предприятие по обслуживанию учреждений культуры».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10899,7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3766,3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3566,7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2268" w:type="dxa"/>
            <w:gridSpan w:val="2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обеспечивающей подпрограмме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19619,6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6689,6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муниципальной программе ««Развитие культуры и туризма  </w:t>
      </w:r>
      <w:r w:rsidRPr="00F92631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  <w:t>на территории  муниципального образования</w:t>
      </w: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район»  Смоленской области»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2014-2020 годы                                                                           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Подпрограмма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Музейная деятельность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«Развитие культуры и туризма на территории муниципального образования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 Смоленской области»  на 2014-2020 годы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подпрограммы  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Музейная деятельность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на 2014-2020 годы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«Развитие культуры и туризма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 Смоленской области» на 2014-2020 годы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подпрограммы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 имени супругов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Ерашовых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«Музейная деятельность» 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Сохранение, пополнение, изучение и популяризация  историко-культурного наследия, модернизация деятельности музея, повышение культурной конкурентоспособности  </w:t>
            </w:r>
            <w:r w:rsidRPr="00F92631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>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 xml:space="preserve"> район» Смоленской области </w:t>
            </w:r>
          </w:p>
        </w:tc>
      </w:tr>
      <w:tr w:rsidR="00F92631" w:rsidRPr="00F92631" w:rsidTr="0044492F">
        <w:trPr>
          <w:trHeight w:val="569"/>
        </w:trPr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публичный показ музейных предметов, музейных коллекций;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   формирование, учет, изучение, обеспечение физического сохранения и безопасности музейных предметов, музейных коллекций;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создание экспозиций (выставок) музеев, организация выездных выставок;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обеспечение сохранения и использования объектов культурного наследия.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1-й этап: 2014 - 2016 годы;</w:t>
            </w:r>
          </w:p>
          <w:p w:rsidR="00F92631" w:rsidRPr="00F92631" w:rsidRDefault="00F92631" w:rsidP="00F926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2-й этап: 2017 – 2020 годы.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бщий объем финансирования   подпрограммы 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Музейная деятельность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муниципальной программы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«Развитие культуры и туризма 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 территории муниципального образования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2014-2020 годы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составляет  -  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1280,0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1380,3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1284,5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1356,8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1168,1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1168,1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1168,1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них средства муниципального  бюджета –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годам: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2014 г. – 1234,0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1327,3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1239,5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1325,8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1137,1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1137,1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1137,1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от приносящей доход деятельности –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46,0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lastRenderedPageBreak/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53,0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45,0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Общая характеристика социально-экономической сферы реализации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Деятельность музеев является одной из важнейших составляющих современной культурной жизни. Музей выполняет образовательные, воспитательные, досуговые функции в жизни общества, способствует формированию его нравственно-эстетических основ, духовных потребностей и ценностных ориентаций. Собранные и сохраняемые фонды и коллекции музея, в свою очередь, представляют собой часть культурного наследия России и информационного ресурса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Спектр и качество услуг, предоставляемых сегодня музеем, должны точно соответствовать условиям современной цивилизации, не просто отвечать запросам и ожиданиям общества, но и формировать позитивные ценностные установки, воспитывать патриотические и эстетические чувства граждан.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краеведческий музей официально открыт 2 февраля 1963 года на базе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Краснинской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средней школы.  Его основатели - супруги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Ерашовы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Александр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Никитьевич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Зинаида Федоровна.  В 1987 году музей был переведен в другое здание, и  9  мая 1987 года ему присвоен статус районного краеведческого музея.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Музей расположен по адресу: Смоленская область, п. Красный, ул. Интернациональная д.7. в двухэтажном каменном здании постройки  нач. 20 века, являющимся памятником архитектуры.  В нем представлены экспозиции: «1812 год на территории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 уезда», «Быт крестьян кон.19-нач. 20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в.в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.»,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Краснинцы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 в годы Великой Отечественной войны», «Знаменитые земляки» и другие разделы экспозиции, описывающие историю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 района с древних времен и до наших дней.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Сотрудниками музея проводится исследовательская, методическая работа, работа по комплектованию фондов, экспозиционная, выставочная, просветительная, хозяйственная деятельность. По состоянию на 1 января 2017 года фонды 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  составляют 14033 экспоната, из них 6312 экспонатов  основного фонда, 7721 – научно-вспомогательного. Ежегодно фонд музея пополняется 100 экспонатами.  Музей принимает в своих стенах  более  пяти тысяч посетителей в год, среди которых не только жители и гости поселка, но и гости из ближнего и дальнего зарубежья. Наряду с оказанием экскурсионных услуг, музеем осуществляется продажа приобретенной сувенирной продукции, продукции собственного изготовления (календари, буклеты).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Краеведческий музей проводит широкую массовую работу: организует и проводит районные конкурсы, краеведческие конференции, передвижные выставки для районных мероприятий, викторины, уроки мужества, музейные услуги, акции.  При  музее работает краеведческий кружок «юный краевед».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Однако здание музея требует капитального ремонта. Имеющиеся в наличии экспозиционно-выставочные площади недостаточны для создания новых экспозиций и выставок. Музейные предметы, не включенные в действующие экспозиции, хранятся в необорудованном помещении. Отсутствие площадей, нехватка помещений сдерживают процесс совершенствования музейной деятельности, создания новых музейных экспозиций, отвечающих современным требованиям.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Для проведения районных конференций и мероприятий необходимо своевременное обновление компьютерного оборудования, позволяющего проводить не только данные мероприятия, но и организовать выездные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>видеоэкскурсии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 и лекции.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Решение этих проблем, возможно в рамках реализации ведомственной программы, позволит направить финансовые ресурсы на  развитие муниципального учреждения культуры «</w:t>
      </w:r>
      <w:proofErr w:type="spell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краеведческий музей имени супругов </w:t>
      </w:r>
      <w:proofErr w:type="spellStart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Ерашовых</w:t>
      </w:r>
      <w:proofErr w:type="spellEnd"/>
      <w:r w:rsidRPr="00F92631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» в результате чего, увеличится количество фондов с 13,8 до 14-14,5 тыс. единиц, улучшится качество выставок, экскурсий и массовых мероприятий, что в свою очередь, приведёт к увеличению количества посещений музея до 8-8,5 тыс. человек в год.</w:t>
      </w:r>
      <w:proofErr w:type="gramEnd"/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2. Цели и целевые показатели реализации подпрограммы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муниципальной программы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Основанная цель подпрограммы - сохранение, пополнение, изучение и популяризация  историко-культурного наследия, модернизация деятельности музея, повышение культурной конкурентоспособности  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район» Смоленской области.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Целевые показатели реализации подпрограммы приведены в Приложении №1 к муниципальной программе.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Перечень основных мероприятий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реализации подпрограммы запланировано выполнение  основного мероприятия: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«Развитие  музейной  деятельности», которое включает в себя  следующее направление расходования: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 на 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обеспечение деятельности м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униципального учреждения.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Реализация мероприятий позволит: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количество экскурсантов в район и посещаемость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(посещений по годам):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75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080"/>
        <w:gridCol w:w="1260"/>
        <w:gridCol w:w="126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7800 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7850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7900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количество 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представленных (во всех формах) зрителю музейных </w:t>
      </w:r>
      <w:proofErr w:type="gram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предметов</w:t>
      </w:r>
      <w:proofErr w:type="gram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 общем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количестве</w:t>
      </w:r>
      <w:proofErr w:type="gram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музейных предметов основного фонда                     (экспонатов  по годам):</w:t>
      </w:r>
    </w:p>
    <w:tbl>
      <w:tblPr>
        <w:tblW w:w="75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080"/>
        <w:gridCol w:w="1260"/>
        <w:gridCol w:w="126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6246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6282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6312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6342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6372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6402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6432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фонды  музея  (экспонатов по годам):</w:t>
      </w:r>
    </w:p>
    <w:tbl>
      <w:tblPr>
        <w:tblW w:w="75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080"/>
        <w:gridCol w:w="1260"/>
        <w:gridCol w:w="126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13800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13933</w:t>
            </w:r>
          </w:p>
        </w:tc>
        <w:tc>
          <w:tcPr>
            <w:tcW w:w="90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14033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14100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14200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14300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14400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Обоснование ресурсного обеспечения подпрограммы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бщий объем финансирования   подпрограммы «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Музейная деятельность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муниципальной программы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«Развитие культуры и туризма 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>на территории муниципального образования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2014-2020 годы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 составляет  - 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1280,0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1380,3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1284,5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1356,8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1168,1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1168,1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1168,1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Из них средства муниципального  бюджета – по годам: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2014 г. – 1234,0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1327,3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1239,5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1325,8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1137,1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1137,1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1137,1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Средства от приносящей доход деятельности –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46,0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53,0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45,0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План реализации подпрограммы « Развитие музейной деятельности»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82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F92631" w:rsidRPr="00F92631" w:rsidTr="0044492F">
        <w:trPr>
          <w:trHeight w:val="1200"/>
        </w:trPr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 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8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подпрограммы на очередной финансовый год и плановый период 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8" w:type="dxa"/>
            <w:gridSpan w:val="3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F92631" w:rsidRPr="00F92631" w:rsidTr="0044492F">
        <w:trPr>
          <w:trHeight w:val="465"/>
        </w:trPr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Публичный показ музейных предметов, музейных коллекций. (В стационаре, услуга платная).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 (чел.)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</w:tr>
      <w:tr w:rsidR="00F92631" w:rsidRPr="00F92631" w:rsidTr="0044492F"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выставок (ед.)</w:t>
            </w: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Публичный показ музейных предметов, музейных коллекций. (В стационаре, услуга бесплатная).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 (чел.)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Публичный показ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музейных предметов, музейных коллекций. (Вне стационара, услуга бесплатная).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посетителей (чел.)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выставок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Краснински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изучение, обеспечение физического сохранения и безопасности музейных предметов, музейных коллекций. Работа бесплатная.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предметов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экспозиций (выставок) музеев, организация выездных выставок.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экспозиций 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сохранения и использования объектов культурного наследия. Работа бесплатная.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культурного наследия 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F92631" w:rsidRPr="00F92631" w:rsidTr="0044492F">
        <w:trPr>
          <w:trHeight w:val="1602"/>
        </w:trPr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 музея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2268" w:type="dxa"/>
            <w:gridSpan w:val="2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основному мероприятию 1 подпрограммы 2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1325,8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№3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муниципальной программе «Развитие культуры и туризма на территории муниципального образования 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район»  Смоленской области» 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2014-2020 годы                                                                                                     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Подпрограмма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библиотечного обслуживания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«Развитие культуры и туризма на территории  муниципального образования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район» Смоленской области» на  2014-2020  годы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подпрограммы  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библиотечного обслуживания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на 2014-2020 годы»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«Развитие культуры и туризма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на территории 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 Смоленской области» на 2014-2020 годы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подпрограммы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система».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библиотечного обслуживания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Организация качественного и своевременного библиотечного и информационного обслуживания населения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район» Смоленской области </w:t>
            </w:r>
          </w:p>
        </w:tc>
      </w:tr>
      <w:tr w:rsidR="00F92631" w:rsidRPr="00F92631" w:rsidTr="0044492F">
        <w:trPr>
          <w:trHeight w:val="569"/>
        </w:trPr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 библиотечное, библиографическое и информационное обслуживание пользователей библиотеки (в стационарных условиях);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библиотечное, библиографическое и информационное обслуживание пользователей библиотеки (вне стационара);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библиотечное, библиографическое и информационное обслуживание пользователей библиотеки (работа);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библиографическая обработка документов и создание каталогов;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формирование, учет, изучение,  обеспечение физического сохранения  и безопасности фондов библиотек, включая оцифровку  фондов.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1-й этап: 2014 – 2016 годы;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2-й этап: 2017 - 2020 годы.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бщий объем финансирования   подпрограммы  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библиотечного обслуживания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 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муниципальной программы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«Развитие культуры и туризма 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 территории  муниципального образования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 на 2014-2020 годы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составляет –    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6459,3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6253,5тыс.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5680,2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6981,5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5404,1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5406,1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5406,1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средства муниципального  бюджета –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6439,3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 6222,8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 5660,2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6961,5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5384,1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5384,1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5384,1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от приносящей доход деятельности –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 20,0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lastRenderedPageBreak/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 30,7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–  20,0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20,0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20,0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22,0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22,0 тыс. руб.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numPr>
          <w:ilvl w:val="0"/>
          <w:numId w:val="11"/>
        </w:numPr>
        <w:tabs>
          <w:tab w:val="num" w:pos="1080"/>
          <w:tab w:val="left" w:pos="1985"/>
        </w:tabs>
        <w:autoSpaceDE w:val="0"/>
        <w:autoSpaceDN w:val="0"/>
        <w:adjustRightInd w:val="0"/>
        <w:spacing w:after="0" w:line="240" w:lineRule="auto"/>
        <w:ind w:left="284" w:firstLine="142"/>
        <w:jc w:val="center"/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Общая характеристика социально-экономической сферы реализации подпрограммы муниципальной  программы</w:t>
      </w:r>
    </w:p>
    <w:p w:rsidR="00F92631" w:rsidRPr="00F92631" w:rsidRDefault="00F92631" w:rsidP="00F92631">
      <w:pPr>
        <w:shd w:val="clear" w:color="auto" w:fill="FFFFFF"/>
        <w:tabs>
          <w:tab w:val="left" w:pos="1985"/>
        </w:tabs>
        <w:spacing w:after="0" w:line="240" w:lineRule="auto"/>
        <w:ind w:left="284" w:firstLine="14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Важная роль в сохранении культурного наследия, в обеспечении свободного доступа к этому наследию всех категорий населения, в распространении знаний принадлежит библиотекам.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течение последних лет, происходит процесс совершенствования методов библиотечной работы, как в области технологии, так и в структуре, кадрах и материальной базе. Ведется работа по созданию информационных ресурсов, ориентированных на разные категории населения и на решение социальных проблем.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Современный этап развития отечественных библиотек характеризуется, с одной стороны, стабилизацией спроса на традиционные библиотечные услуги, а с другой стороны, увеличивается роль конкурентной среды (все более доступен Интернет и его поисковые возможности). Поэтому современная библиотека не может сегодня ограничить свой сервис стандартным набором услуг, она должна расширять его границы за счет освоения информационных и социально-культурных технологий и связывать свое развитие с обеспечением доступа пользователей к любой документированной информации, не ограниченной библиотечными фондами. Необходимо улучшить  качество библиотечного и информационного обслуживания пользователей библиотек, в том числе рационализировать библиотечно-библиографические процессы, расширять ассортимент информационных услуг, оказываемых населению.</w:t>
      </w:r>
    </w:p>
    <w:p w:rsidR="00F92631" w:rsidRPr="00F92631" w:rsidRDefault="00F92631" w:rsidP="00F92631">
      <w:pPr>
        <w:widowControl w:val="0"/>
        <w:tabs>
          <w:tab w:val="left" w:pos="993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Сегодня библиотеки являются культурными центрами местного сообщества, где проходят круглые столы, конференции, лекции, семинары, выставки художников,  встречи с творческой интеллигенцией района,  разнообразные по форме и содержанию мероприятия, способствующие повышению культурного уровня населения.  Ежегодно в муниципальных библиотеках проводится около 1 тысячи мероприятий, которые посещают более 6 тысяч человек.</w:t>
      </w:r>
    </w:p>
    <w:p w:rsidR="00F92631" w:rsidRPr="00F92631" w:rsidRDefault="00F92631" w:rsidP="00F92631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Программные мероприятия предусматривают укрепление материально-технической базы центральной библиотеки района, системное комплектование библиотечного фонда, обеспечение к нему доступа и сохранности в процессе его использования, модернизацию библиотеки на базе компьютеризации, повышение квалификации библиотечных работников.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настоящее время библиотека является одним из наиболее многочисленных, наиболее посещаемых учреждений культуры, бесплатно предоставляющих пользователям свои услуги.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Краснинском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районе осуществляют деятельность 13 муниципальных библиотек: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Центральная районная библиотека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Центральная  детская библиотека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Гусинская 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Викторовская сельская  библиотека-филиал 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Волоедовская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Волковская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Красновская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Маньковская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сельская  библиотека-филиал 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Мерлинская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Нейковская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сельская  библиотека-филиал 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Октябрьская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Павловская сельская  библиотека-филиал</w:t>
      </w:r>
    </w:p>
    <w:p w:rsidR="00F92631" w:rsidRPr="00F92631" w:rsidRDefault="00F92631" w:rsidP="00F92631">
      <w:pPr>
        <w:numPr>
          <w:ilvl w:val="0"/>
          <w:numId w:val="1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Сырокоренская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сельская  библиотека-филиал </w:t>
      </w:r>
    </w:p>
    <w:p w:rsidR="00F92631" w:rsidRPr="00F92631" w:rsidRDefault="00F92631" w:rsidP="00F92631">
      <w:pPr>
        <w:spacing w:after="0" w:line="240" w:lineRule="auto"/>
        <w:ind w:left="709"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92631">
        <w:rPr>
          <w:rFonts w:ascii="Times New Roman" w:eastAsia="Times New Roman" w:hAnsi="Times New Roman" w:cs="Times New Roman"/>
          <w:sz w:val="18"/>
          <w:szCs w:val="18"/>
        </w:rPr>
        <w:t>Одной из главных задач деятельности библиотек является формирование библиотечных фондов новыми изданиями.  Пополнение библиотечного фонда в год составляет около 50% от нормативной потребности.</w:t>
      </w:r>
    </w:p>
    <w:p w:rsidR="00F92631" w:rsidRPr="00F92631" w:rsidRDefault="00F92631" w:rsidP="00F92631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Актуальной остается проблема ремонта зданий и помещений библиотек. Оснащение библиотек  не соответствуют   современным требованиям.   Мебель   и  спецоборудование в  библиотеках района требует замены, их изношенность составляет более 50%.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Данные проблемы отражаются на основных показателях деятельности библиотек: уменьшаются его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обновляемость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, обращаемость, книговыдача, что непосредственно сказывается на качестве и своевременности предоставления библиотечных услуг населению.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Необходимо продолжить решение вопросов, связанных с сохранностью библиотечных фондов, обеспечением нормативного режима их хранения,  безопасности библиотек и библиотечных фондов.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Вышеуказанные проблемы можно решать только комплексно, посредством реализации данной подпрограммы, которая позволит библиотекам совершенствовать организацию оказания услуг по обеспечению граждан необходимой информацией, связанной с реализацией их законных прав и свобод.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Цели и целевые показатели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Главная цель подпрограммы – 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организация качественного и своевременного библиотечного и информационного обслуживания населения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район» Смоленской области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Задачи программы:</w:t>
      </w:r>
    </w:p>
    <w:p w:rsidR="00F92631" w:rsidRPr="00F92631" w:rsidRDefault="00F92631" w:rsidP="00F92631">
      <w:pPr>
        <w:widowControl w:val="0"/>
        <w:numPr>
          <w:ilvl w:val="0"/>
          <w:numId w:val="1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ind w:left="29" w:firstLine="53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8"/>
          <w:sz w:val="18"/>
          <w:szCs w:val="18"/>
          <w:lang w:eastAsia="ru-RU"/>
        </w:rPr>
        <w:t xml:space="preserve">обеспечение  сохранности  культурного наследия района,  в  том числе </w:t>
      </w:r>
      <w:r w:rsidRPr="00F92631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>библиотечных фондов;</w:t>
      </w:r>
    </w:p>
    <w:p w:rsidR="00F92631" w:rsidRPr="00F92631" w:rsidRDefault="00F92631" w:rsidP="00F92631">
      <w:pPr>
        <w:widowControl w:val="0"/>
        <w:numPr>
          <w:ilvl w:val="0"/>
          <w:numId w:val="1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ind w:left="29" w:firstLine="533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 xml:space="preserve">повышение уровня библиотечной и информационной работы библиотеками 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района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;</w:t>
      </w:r>
    </w:p>
    <w:p w:rsidR="00F92631" w:rsidRPr="00F92631" w:rsidRDefault="00F92631" w:rsidP="00F92631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ind w:left="29" w:firstLine="51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-   внедрение инновационных технологий в деятельность библиотек района; </w:t>
      </w:r>
    </w:p>
    <w:p w:rsidR="00F92631" w:rsidRPr="00F92631" w:rsidRDefault="00F92631" w:rsidP="00F92631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  укрепление материально-технической базы и кадрового потенциала библиотек.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 xml:space="preserve">В результате выполнения поставленных в подпрограмме  задач,  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МБУК   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Краснинская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ЦБС»    сможет    выйти    на    уровень,    соответствующий </w:t>
      </w:r>
      <w:r w:rsidRPr="00F92631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eastAsia="ru-RU"/>
        </w:rPr>
        <w:t xml:space="preserve">требованиям      общества,      вставшего      на      путь      устойчивого развития. </w:t>
      </w:r>
      <w:r w:rsidRPr="00F92631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Возрастет степень сохранности библиотечного фонда района, объем предоставленной  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пользователям гарантированно достоверной информации.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Целевые показатели реализации подпрограммы приведены в Приложении №1 к муниципальной программе.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Перечень основных мероприятий подпрограммы  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реализации подпрограммы запланировано выполнение  основного мероприятия: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«Развитие библиотечного  обслуживания», которое включает в себя следующее направление расходования: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обеспечение деятельности муниципального учреждения: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1.Организация библиотечного обслуживания  населения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Смоленской области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Реализация мероприятий позволит: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количество новых поступлений в библиотечные фонды   (в экземплярах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7"/>
        <w:gridCol w:w="1260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2314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</w:tbl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создавать библиографические записи в  электронном каталоге         (единиц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2019 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</w:tr>
    </w:tbl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увеличение доли публичных библиотек, подключенных к сети «Интернет», в общем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количестве библиотек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района:                                             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 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процентов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2019 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54,9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</w:tr>
    </w:tbl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 количество мероприятий, выставок, проведенных 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централизованной библиотечной системой                                             (единиц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2019 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1129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</w:tr>
    </w:tbl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Что в конечном итоге весьма благоприятно скажется на качестве обслуживания населения.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Обоснование ресурсного обеспечения подпрограммы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бщий объем финансирования   подпрограммы «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Организация библиотечного обслуживания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 xml:space="preserve">  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муниципальной программы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 составляет  - 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6459,3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6253,5тыс.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5680,2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6981,5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5404,1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5406,1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5406,1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Из них средства муниципального  бюджета – 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6439,3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 6222,8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.р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уб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 5660,2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.р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уб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6961,5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5384,1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5384,1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5384,1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Средства от приносящей доход деятельности –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 20,0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.р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уб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 30,7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.р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уб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 20,0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.р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уб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20,0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20,0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22,0 тыс. руб.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lastRenderedPageBreak/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22,0 тыс. руб.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5.  План реализации подпрограммы « Организация библиотечного обслуживания»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82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F92631" w:rsidRPr="00F92631" w:rsidTr="0044492F">
        <w:trPr>
          <w:trHeight w:val="1200"/>
        </w:trPr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 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8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подпрограммы на очередной финансовый год и плановый период 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8" w:type="dxa"/>
            <w:gridSpan w:val="3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F92631" w:rsidRPr="00F92631" w:rsidTr="0044492F">
        <w:trPr>
          <w:trHeight w:val="465"/>
        </w:trPr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обслуживание пользователей библиотеки (в стационарных условиях).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 посещений (ед.)  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обслуживание пользователей библиотеки (вне стационара).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 посещений (ед.)  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6400</w:t>
            </w:r>
          </w:p>
        </w:tc>
      </w:tr>
      <w:tr w:rsidR="00F92631" w:rsidRPr="00F92631" w:rsidTr="0044492F"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Библиотечное, библиографическое и информационное обслуживание пользователей библиотеки (работа).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 посещений (ед.)  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86400</w:t>
            </w:r>
          </w:p>
        </w:tc>
      </w:tr>
      <w:tr w:rsidR="00F92631" w:rsidRPr="00F92631" w:rsidTr="0044492F"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 детьми  (ед.)</w:t>
            </w: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35000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Библиографическая обработка документов и создание каталогов. Количество документов (ед.)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записей 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элктронном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каталоге  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Формирование, учет, изучение,  обеспечение физического сохранения  и безопасности фондов библиотек, включая оцифровку  фондов. Количество документов (ед.)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записей 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элктронном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каталоге  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1602"/>
        </w:trPr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централизованной библиотечной системы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централизованная библиотечная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17729,7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2268" w:type="dxa"/>
            <w:gridSpan w:val="2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основному мероприятию 1 подпрограммы 3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17729,7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6961,5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5384,1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№4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 муниципальной программе ««Развитие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район»  Смоленской области»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2014-2020 годы                                                                                                   </w:t>
      </w: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Подпрограмма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Развитие культурно - досуговой деятельности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«Развитие культуры и туризма на территории муниципального образования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район» Смоленской области» на 2014-2020 годы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подпрограммы  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Развитие культурно – досуговой  деятельности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на 2014-2020 годы»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«Развитие культуры и туризма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 Смоленской области» на 2014-2020 годы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подпрограммы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районная централизованная клубная система».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культурно - досуговой деятельности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Сохранение и развитие нематериального культурного наследия в области традиционной народной культуры, организация культурно - досугового обслуживания, приобщение граждан к культурным ценностям, развитие социальной активности и творческого потенциала личности, организация разнообразных форм досуга и отдыха, создание условий для самореализации в сфере досуга</w:t>
            </w:r>
          </w:p>
        </w:tc>
      </w:tr>
      <w:tr w:rsidR="00F92631" w:rsidRPr="00F92631" w:rsidTr="0044492F">
        <w:trPr>
          <w:trHeight w:val="569"/>
        </w:trPr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 показ (организация показа)  концертов и концертных программ  (с учетом всех форм);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показ (организация показа) концертов и концертных программ  (сборный концерт);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организация и проведение культурно-массовых мероприятий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создание  концертов и концертных программ;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организация показа  концертов и концертных программ;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-организация деятельности клубных формирований и формирований самодеятельного народного творчества.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1-й этап: 2014 – 2016 годы;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2-й этап: 2017 -  2020 годы.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бщий объем финансирования   подпрограммы 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культурно - досуговой деятельности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муниципальной программы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«Развитие культуры и туризма 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 территории муниципального образования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  на 2014-2020 годы 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составляет  -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14829,5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16277,6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14402,6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17901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14931,0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14951,0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14951,0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них средства муниципального  бюджета –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14510,9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16059,7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14184,8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17468,1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14612,8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14612,8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14612,8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от приносящей доход деятельности –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годам: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lastRenderedPageBreak/>
                <w:t>2014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318,6 тыс. руб.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2015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217,9 тыс. руб.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2016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217,8 тыс. руб.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2017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432,9 тыс. руб.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2018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318,2 тыс. руб.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2019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338,2 тыс. руб.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63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2020 г</w:t>
              </w:r>
            </w:smartTag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–  338,2 тыс. руб.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307" w:lineRule="exact"/>
        <w:ind w:right="-55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1. Общая характеристика социально-экономической сферы реализации подпрограммы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Смоленская область с ее древней историей обладает весомым потенциалом в историко-культурном наследии России. Ее история тесно связана с историей Российского государства, русской национальной культурой. Традиционная народная культура является основой всего многообразия направлений, видов и форм культуры современного общества. Проблема сохранения самобытной народной традиционной культуры, накопленного веками культурного наследия, исторической памяти и эффективного их использования для гражданской консолидации и дальнейшего развития отечественной культуры в современных условиях является одной из актуальных и приоритетных в условиях расширяющейся в мире глобализации.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В Краснинском  районе  Смоленской области на 1 января 2017 года действует 13 учреждений культуры, в которых проведено 3386 мероприятий. 2 коллектива самодеятельного художественного творчества, два  имеют звание «народный самодеятельный коллектив».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Координацией деятельности учреждений культурно-досугового типа занимается  отдел  культуры  и  спорта  Администрации  муниципального  образования  «Краснинский  район»  Смоленской  области.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Существует необходимость в повышении квалификации работников учреждений культурно-досугового типа: проведении семинаров, практикумов, конференций, творческих лабораторий и мастерских, мастер-классов.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Требуется дальнейшее совершенствование содержания и форм деятельности по вопросам сохранения и преемственности традиционной народной культуры в рамках сложившейся системы фестивалей, конкурсов, что позволит держать в поле зрения состояние основных жанров народного творчества, отслеживать возникновение новых. Есть необходимость в продолжении работы по подтверждению и присвоению звания творческим коллективам  Краснинского района Смоленской области «народный самодеятельный коллектив».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Основной задачей учреждения является сохранение и развитие традиционной культуры Краснинского  района  Смоленской области, поддержка любительского, самодеятельного и профессионально-художественного творчества, творческой инициативы и социально–культурной активности населения региона, развитие концертно-досуговой деятельности, профессионального и любительского исполнительского искусства, развитие межрегионального и международного культурного сотрудничества, организация и проведение общественно-социальных акций, театрализованных праздников, фестивалей, концертов. Духовное и патриотическое воспитание граждан, создание благоприятных условий для полной самореализации в сфере досуга. Внедрение инновационных форм культурно-досуговой деятельности.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Подпрограмма «Развитие культурно-досуговой деятельности» направлена на удовлетворение потребностей жителей Краснинского  района  Смоленской области в обеспечении неотъемлемых прав каждого человека на культурно-досуговую деятельность, на творчество, на приобщение к культурным ценностям, независимо от национального и социального происхождения, языка, пола, политических, религиозных и иных убеждений, места жительства,  имущественного положения, образования,  профессии и других обстоятельств.</w:t>
      </w:r>
      <w:proofErr w:type="gramEnd"/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Реализация мероприятий подпрограммы «Развитие культурно-досуговой деятельности»  позволит создать условия, обеспечивающие сохранение и восстановление разнообразных видов и форм традиционной народной культуры, повысить доступность, эффективность, качество и расширить спектр услуг в сфере традиционной народной культуры, народного творчества, социально-культурной деятельности, вовлечь население в активную социокультурную  деятельность.</w:t>
      </w:r>
      <w:proofErr w:type="gramEnd"/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Цели и целевые показатели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Главная цель подпрограммы – сохранение и развитие нематериального культурного наследия в области традиционной народной культуры, организация культурно - досугового обслуживания, приобщение граждан к культурным ценностям, развитие социальной активности и творческого потенциала личности, организация разнообразных форм досуга и отдыха, создание условий для самореализации в сфере досуга.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Целевые показатели реализации подпрограммы приведены в Приложении №1 к муниципальной программе.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Перечень основных мероприятий подпрограммы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В рамках реализации подпрограммы запланировано выполнение основного мероприятия: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«Организация культурно - досугового обслуживания населения», которые включает  в себя следующее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направление расходования: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обеспечение деятельности муниципального учреждения: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1. Укрепление материально-технической базы;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2. Развитие культурно - досугового обслуживания;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3. Организация и проведение мероприятий для детей;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Реализация  мероприятий позволит:</w:t>
      </w:r>
    </w:p>
    <w:p w:rsidR="00F92631" w:rsidRPr="00F92631" w:rsidRDefault="00F92631" w:rsidP="00F92631">
      <w:pPr>
        <w:tabs>
          <w:tab w:val="left" w:pos="25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повысить удовлетворенность населения качеством услуг, предоставляемых культурно – </w:t>
      </w:r>
    </w:p>
    <w:p w:rsidR="00F92631" w:rsidRPr="00F92631" w:rsidRDefault="00F92631" w:rsidP="00F92631">
      <w:pPr>
        <w:tabs>
          <w:tab w:val="left" w:pos="25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досуговыми  учреждениями   (в процентах по годам):</w:t>
      </w:r>
    </w:p>
    <w:p w:rsidR="00F92631" w:rsidRPr="00F92631" w:rsidRDefault="00F92631" w:rsidP="00F92631">
      <w:p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58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58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158" w:type="dxa"/>
            <w:vAlign w:val="center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5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80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267" w:type="dxa"/>
            <w:vAlign w:val="center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</w:tr>
    </w:tbl>
    <w:p w:rsidR="00F92631" w:rsidRPr="00F92631" w:rsidRDefault="00F92631" w:rsidP="00F92631">
      <w:pPr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количество посещений культурно - досуговых  мероприятий (тыс. человек по годам):  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191,67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191,7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189,3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186,02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186,19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186,36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186,37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количество детей, привлекаемых к участию в творческих мероприятиях,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проживающих на территории 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района (процентов  по годам):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 количество  проводимых семинаров, мастер - классов, творческих лабораторий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(единиц по годам):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</w:tbl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количество культурно-массовых мероприятий (единиц по годам):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3674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3386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3695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3710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3715</w:t>
            </w:r>
          </w:p>
        </w:tc>
      </w:tr>
    </w:tbl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количество концертов собственных коллективов (единиц по годам):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</w:tbl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количество выставок (единиц по годам):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8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267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4. Обоснование ресурсного обеспечения подпрограммы </w:t>
      </w:r>
      <w:proofErr w:type="spellStart"/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униципальной</w:t>
      </w:r>
      <w:proofErr w:type="spellEnd"/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программы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бщий объем финансирования   подпрограммы «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Развитие культурно - досуговой деятельности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муниципальной программы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«Развитие культуры и туризма 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>на территории муниципального образования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 составляет  -  по годам: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14829,5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16277,6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14402,6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17901,0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14931,0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14951,0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14951,0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Из них средства муниципального  бюджета – 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14510,9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16059,7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14184,8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17468,1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14612,8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14612,8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14612,8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Средства от приносящей доход деятельности –  по годам: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4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2014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318,6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5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2015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217,9 тыс. руб.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2016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217,8 тыс. руб.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lastRenderedPageBreak/>
          <w:t>2017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432,9 тыс. руб.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8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2018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318,2 тыс. руб.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19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2019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338,2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2020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2020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–  338,2 тыс. руб.</w:t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5.  План реализации подпрограммы  « Развитие культурно – досуговой  деятельности»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607"/>
        <w:gridCol w:w="1142"/>
        <w:gridCol w:w="1018"/>
        <w:gridCol w:w="900"/>
        <w:gridCol w:w="876"/>
        <w:gridCol w:w="850"/>
        <w:gridCol w:w="742"/>
        <w:gridCol w:w="855"/>
        <w:gridCol w:w="900"/>
        <w:gridCol w:w="992"/>
      </w:tblGrid>
      <w:tr w:rsidR="00F92631" w:rsidRPr="00F92631" w:rsidTr="0044492F">
        <w:trPr>
          <w:trHeight w:val="1200"/>
        </w:trPr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подпрограммы на очередной финансовый год и плановый период 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7" w:type="dxa"/>
            <w:gridSpan w:val="3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F92631" w:rsidRPr="00F92631" w:rsidTr="0044492F">
        <w:trPr>
          <w:trHeight w:val="465"/>
        </w:trPr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2622"/>
        </w:trPr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7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Показ (организация показа)  концертов и концертных программ (с учетом всех форм). Услуга платная.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зрителей (чел.)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публичных концертов (ед.)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rPr>
          <w:trHeight w:val="591"/>
        </w:trPr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vMerge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92631" w:rsidRPr="00F92631" w:rsidTr="0044492F"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 (организация показа) концертов и концертных программ (сборный концерт) Услуга бесплатная.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зрителей (чел.) 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4400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4200</w:t>
            </w:r>
          </w:p>
        </w:tc>
      </w:tr>
      <w:tr w:rsidR="00F92631" w:rsidRPr="00F92631" w:rsidTr="0044492F"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публичных выступлений (ед.)</w:t>
            </w: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</w:tr>
      <w:tr w:rsidR="00F92631" w:rsidRPr="00F92631" w:rsidTr="0044492F">
        <w:trPr>
          <w:trHeight w:val="2577"/>
        </w:trPr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7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культурно-массовых мероприятий. Услуга бесплатная.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участников мероприятия (чел.)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проведённых мероприятий (ед.)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186020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186190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186360</w:t>
            </w:r>
          </w:p>
        </w:tc>
      </w:tr>
      <w:tr w:rsidR="00F92631" w:rsidRPr="00F92631" w:rsidTr="0044492F">
        <w:trPr>
          <w:trHeight w:val="864"/>
        </w:trPr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vMerge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3665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3670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3680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 концертов и концертных программ.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новых (капитально - возобновленных) концертов.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Работа бесплатная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показа  концертов и концертных программ. Работа бесплатная.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работ 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92631" w:rsidRPr="00F92631" w:rsidTr="0044492F"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деятельности клубных формирований и формирований самодеятельного народного творчества. Работа бесплатная.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клубных формирований (ед.)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</w:tr>
      <w:tr w:rsidR="00F92631" w:rsidRPr="00F92631" w:rsidTr="0044492F"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участников (чел.)</w:t>
            </w: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</w:tr>
      <w:tr w:rsidR="00F92631" w:rsidRPr="00F92631" w:rsidTr="0044492F">
        <w:trPr>
          <w:trHeight w:val="2526"/>
        </w:trPr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районной централизованной клубной системы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Краснинская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районная централизованная клубная система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46693,7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ind w:left="-108" w:right="-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2093" w:type="dxa"/>
            <w:gridSpan w:val="2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основному мероприятию 1 подпрограммы 4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46693,7</w:t>
            </w:r>
          </w:p>
        </w:tc>
        <w:tc>
          <w:tcPr>
            <w:tcW w:w="87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17468,1</w:t>
            </w:r>
          </w:p>
        </w:tc>
        <w:tc>
          <w:tcPr>
            <w:tcW w:w="850" w:type="dxa"/>
          </w:tcPr>
          <w:p w:rsidR="00F92631" w:rsidRPr="00F92631" w:rsidRDefault="00F92631" w:rsidP="00F9263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742" w:type="dxa"/>
          </w:tcPr>
          <w:p w:rsidR="00F92631" w:rsidRPr="00F92631" w:rsidRDefault="00F92631" w:rsidP="00F92631">
            <w:pPr>
              <w:spacing w:after="0" w:line="240" w:lineRule="auto"/>
              <w:ind w:left="-108" w:right="-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14612,8</w:t>
            </w:r>
          </w:p>
        </w:tc>
        <w:tc>
          <w:tcPr>
            <w:tcW w:w="855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Приложение №5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муниципальной программе ««Развитие культуры и туризма </w:t>
      </w:r>
      <w:r w:rsidRPr="00F92631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  <w:t>на территории муниципального образования</w:t>
      </w: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район» Смоленской области»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2014-2020 годы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Подпрограмма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Развитие туризма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«Развитие культуры и туризма на территории муниципального образования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район» Смоленской области»  на 2014-2020 годы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подпрограммы  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Развитие туризма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на 2014-2020 годы»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«Развитие культуры и туризма на территории муниципального образования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 Смоленской области»  на 2014-2020 годы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подпрограммы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 имени супругов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Ерашовых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«Развитие туризма»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районе оптимальных условий для развития внутреннего и въездного туризма</w:t>
            </w:r>
          </w:p>
        </w:tc>
      </w:tr>
      <w:tr w:rsidR="00F92631" w:rsidRPr="00F92631" w:rsidTr="0044492F">
        <w:trPr>
          <w:trHeight w:val="569"/>
        </w:trPr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организация и проведение событийных мероприятий.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– этап:  2014 – 2016 годы;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 – этап: 2017 - 2020 годы. 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бщий объем финансирования   подпрограммы «Развитие туризма» муниципальной программы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«Развитие культуры и туризма 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 территории муниципального образования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2014-2020 годы 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составляет  -  по годам: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- 2014 год – 0,0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- 2015 год – 50,0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- 2016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- 2017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- 2018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- 2019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- 2020 год − 5,0 тыс. рублей.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Источником финансирования муниципальной программы являются средства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бюджета.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Общая характеристика социально-экономической сферы реализации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Современная туристическая индустрия является одной из крупнейших высокодоходных и наиболее динамично развивающихся отраслей мирового хозяйства. Отрасль оказывает стимулирующее воздействие на торговлю, строительство, транспорт, промышленность и сельское хозяйство. Туризм оказывает влияние на сохранение и развитие культурного потенциала, ведет к гармонизации отношений между различными странами и народами. Туризм в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Краснинском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районе имеет неплохие условия для развития, и может стать очень важной составляющей в успешном экономическом развитии района.</w:t>
      </w:r>
    </w:p>
    <w:p w:rsidR="00F92631" w:rsidRPr="00F92631" w:rsidRDefault="00F92631" w:rsidP="00F9263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район расположен на западе Смоленской области, на расстоянии </w:t>
      </w:r>
      <w:smartTag w:uri="urn:schemas-microsoft-com:office:smarttags" w:element="metricconverter">
        <w:smartTagPr>
          <w:attr w:name="ProductID" w:val="50 км"/>
        </w:smartTagPr>
        <w:r w:rsidRPr="00F92631">
          <w:rPr>
            <w:rFonts w:ascii="Times New Roman" w:eastAsia="Times New Roman" w:hAnsi="Times New Roman" w:cs="Times New Roman"/>
            <w:color w:val="000000"/>
            <w:sz w:val="18"/>
            <w:szCs w:val="18"/>
            <w:lang w:eastAsia="ru-RU"/>
          </w:rPr>
          <w:t>50 км</w:t>
        </w:r>
      </w:smartTag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от областного центра. Территория муниципального образова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«</w:t>
      </w:r>
      <w:proofErr w:type="spellStart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район» включает в себя 12 сель</w:t>
      </w: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ских и 1 городское поселение.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Территория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Краснинского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района составляет 1507 квадратных километров, самой крупной  рекой является Днепр, протекающий в северной части района на протяжении около </w:t>
      </w:r>
      <w:smartTag w:uri="urn:schemas-microsoft-com:office:smarttags" w:element="metricconverter">
        <w:smartTagPr>
          <w:attr w:name="ProductID" w:val="40 километров"/>
        </w:smartTagPr>
        <w:r w:rsidRPr="00F92631">
          <w:rPr>
            <w:rFonts w:ascii="Times New Roman" w:eastAsia="Calibri" w:hAnsi="Times New Roman" w:cs="Times New Roman"/>
            <w:sz w:val="18"/>
            <w:szCs w:val="18"/>
          </w:rPr>
          <w:t>40 километров</w:t>
        </w:r>
      </w:smartTag>
      <w:r w:rsidRPr="00F92631">
        <w:rPr>
          <w:rFonts w:ascii="Times New Roman" w:eastAsia="Calibri" w:hAnsi="Times New Roman" w:cs="Times New Roman"/>
          <w:sz w:val="18"/>
          <w:szCs w:val="18"/>
        </w:rPr>
        <w:t>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Краснинский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 район  является одной из особо привлекательных для туристов территорий Смоленщины, где имеется значительный туристский потенциал.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  <w:r w:rsidRPr="00F92631">
        <w:rPr>
          <w:rFonts w:ascii="Times New Roman" w:eastAsia="Calibri" w:hAnsi="Times New Roman" w:cs="Times New Roman"/>
          <w:b/>
          <w:i/>
          <w:sz w:val="18"/>
          <w:szCs w:val="18"/>
        </w:rPr>
        <w:t>Культурные и природные ресурсы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lastRenderedPageBreak/>
        <w:t>Краснинский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район – это край с богатой историей, вековыми культурными традициями, уходящими корнями в </w:t>
      </w:r>
      <w:r w:rsidRPr="00F92631">
        <w:rPr>
          <w:rFonts w:ascii="Times New Roman" w:eastAsia="Calibri" w:hAnsi="Times New Roman" w:cs="Times New Roman"/>
          <w:sz w:val="18"/>
          <w:szCs w:val="18"/>
          <w:lang w:val="en-US"/>
        </w:rPr>
        <w:t>XII</w:t>
      </w: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век. Историческое прошлое района запечатлено в  памятниках истории и культуры, уникальных музейных коллекциях. На территории муниципального образования «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Краснинский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район» на учёте состоит 185 объектов культурного наследия (памятников истории и культуры), среди </w:t>
      </w:r>
      <w:proofErr w:type="gramStart"/>
      <w:r w:rsidRPr="00F92631">
        <w:rPr>
          <w:rFonts w:ascii="Times New Roman" w:eastAsia="Calibri" w:hAnsi="Times New Roman" w:cs="Times New Roman"/>
          <w:sz w:val="18"/>
          <w:szCs w:val="18"/>
        </w:rPr>
        <w:t>которых</w:t>
      </w:r>
      <w:proofErr w:type="gram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 четыре объекта имеют категорию федерального значения, 69 – категорию регионального значения. Район богат археологическими памятниками, из которых наиболее распространёнными являются места древних поселений. Представляют интерес и памятники архитектуры </w:t>
      </w:r>
      <w:r w:rsidRPr="00F92631">
        <w:rPr>
          <w:rFonts w:ascii="Times New Roman" w:eastAsia="Calibri" w:hAnsi="Times New Roman" w:cs="Times New Roman"/>
          <w:sz w:val="18"/>
          <w:szCs w:val="18"/>
          <w:lang w:val="en-US"/>
        </w:rPr>
        <w:t>XIX</w:t>
      </w: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века: это старинные жилые дома, мельницы.  Также сохранились остатки нескольких дворянских и помещичьих усадеб. </w:t>
      </w:r>
      <w:proofErr w:type="gramStart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На территории района находятся действующие храмы – Церковь Спаса Преображения  в п. Красный,  </w:t>
      </w:r>
      <w:r w:rsidRPr="00F92631">
        <w:rPr>
          <w:rFonts w:ascii="Times New Roman" w:eastAsia="Calibri" w:hAnsi="Times New Roman" w:cs="Times New Roman"/>
          <w:sz w:val="18"/>
          <w:szCs w:val="18"/>
          <w:lang w:val="en-US"/>
        </w:rPr>
        <w:t>XIX</w:t>
      </w: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век; Церковь в честь равноапостольного Царя Константина и матери его Царицы Елены, построена в 2005 году в д. Бодуны; Церковь в честь иконы Божьей матери «Державная», построена в </w:t>
      </w:r>
      <w:smartTag w:uri="urn:schemas-microsoft-com:office:smarttags" w:element="metricconverter">
        <w:smartTagPr>
          <w:attr w:name="ProductID" w:val="2010 г"/>
        </w:smartTagPr>
        <w:r w:rsidRPr="00F92631">
          <w:rPr>
            <w:rFonts w:ascii="Times New Roman" w:eastAsia="Calibri" w:hAnsi="Times New Roman" w:cs="Times New Roman"/>
            <w:sz w:val="18"/>
            <w:szCs w:val="18"/>
          </w:rPr>
          <w:t>2010 г</w:t>
        </w:r>
      </w:smartTag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. в д. Гусино; в д.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Маньково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построен храм-часовня в честь преподобного Герасима Болдинского.</w:t>
      </w:r>
      <w:proofErr w:type="gram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 Имеются также храмы, находящиеся, к сожалению, в неудовлетворительном состоянии и требующие реконструкции – Церковь Авраамия в п. Красный (2 треть </w:t>
      </w:r>
      <w:r w:rsidRPr="00F92631">
        <w:rPr>
          <w:rFonts w:ascii="Times New Roman" w:eastAsia="Calibri" w:hAnsi="Times New Roman" w:cs="Times New Roman"/>
          <w:sz w:val="18"/>
          <w:szCs w:val="18"/>
          <w:lang w:val="en-US"/>
        </w:rPr>
        <w:t>XIX</w:t>
      </w: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века), Церковь Успения в д. Палкино (1792 год) и Церковь Николая Чудотворца в д.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Сусловичи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(1771 год). Особый интерес район представляет для туристов, изучающих историю Отечественной войны 1812 года. В </w:t>
      </w:r>
      <w:smartTag w:uri="urn:schemas-microsoft-com:office:smarttags" w:element="metricconverter">
        <w:smartTagPr>
          <w:attr w:name="ProductID" w:val="2012 г"/>
        </w:smartTagPr>
        <w:r w:rsidRPr="00F92631">
          <w:rPr>
            <w:rFonts w:ascii="Times New Roman" w:eastAsia="Calibri" w:hAnsi="Times New Roman" w:cs="Times New Roman"/>
            <w:sz w:val="18"/>
            <w:szCs w:val="18"/>
          </w:rPr>
          <w:t>2012 г</w:t>
        </w:r>
      </w:smartTag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. был торжественно открыт воссозданный памятник Героям Отечественной войны 1812 года. Своеобразным и по-настоящему уникальным памятником 1812 года является Старая Смоленская дорога – дорога боевой доблести и славы, героизма и беспредельного мужества русских людей, сумевших перенести все тяготы войны и одержать победу. 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В муниципальном образовании действует и сеть учреждений культуры – Районный дом культуры, 11 сельских Домов культуры и 1 сельский клуб,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Краснинский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краеведческий музей, Центральная районная и детская библиотеки, 11сельских библиотек-филиалов, Детская школа искусств. Работает два творческих коллектива, имеющих почётное звание «народный» - хореографический коллектив «Вдохновение», ансамбль народной песни «Родники».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>Среди посетителей музея –  не только жители и гости поселка, но и гости из ближнего и дальнего зарубежья.   Краеведческим музеем разработан экскурсионный маршрут «Старая Смоленская дорога» с посещением исторических мест, памятников, связанных с событиями Отечественной войны 1812 года на территории района. Наряду с оказанием экскурсионных услуг, музеем осуществляется продажа приобретенной сувенирной продукции, продукции собственного изготовления (календари, буклеты) – в 2010 году в музее открыта сувенирная лавка.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Краснинский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район граничит с Республикой Беларусь, что способствует успешному развитию культурных и спортивных связей с Беларусью, обмену творческими коллективами, делегациями, выставками и т.п. 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К услугам гостей и жителей – стадион «Восток» в п. Красный, школьные стадионы, спортивные площадки. </w:t>
      </w:r>
      <w:proofErr w:type="gramStart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Привлекают гостей проводимые в районе ежегодно такие мероприятия, как Мемориальные соревнования по автокроссу, посвящённые памяти воинов Отечественной войны 1812 года, международные турниры по футболу -  памяти А.Ф.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Меженцева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и волейболу памяти А.Н.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Малихова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>, праздничные мероприятия, посвящённые Дню Победы, Дню посёлка и др. Пользуются большим успехом у населения и интересны гостям программы, посвящённые таким праздникам народного календаря,  как Масленица, Рождество</w:t>
      </w:r>
      <w:proofErr w:type="gramEnd"/>
      <w:r w:rsidRPr="00F92631">
        <w:rPr>
          <w:rFonts w:ascii="Times New Roman" w:eastAsia="Calibri" w:hAnsi="Times New Roman" w:cs="Times New Roman"/>
          <w:sz w:val="18"/>
          <w:szCs w:val="18"/>
        </w:rPr>
        <w:t>, Иванов день, а также праздники деревень и улиц.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Практически весь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Краснинский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район является территорией с весьма благоприятной экологической обстановкой: отсутствуют крупные промышленные производства, имеются живописные ландшафты и водоёмы (в том числе несколько озёр, река Днепр), охотничьи угодья, сохранились богатые флора и фауна –  лоси, косули, кабаны и многие другие животные и птицы, растительный мир чрезвычайно разнообразен. Таким образом, в нашем районе имеются все условия для организации охоты, любительского рыболовства, водных и пеших туристических маршрутов, велопрогулок. А деревни с добротными домами, гостеприимными хозяевами и подсобным хозяйством способны принять туристов.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  <w:r w:rsidRPr="00F92631">
        <w:rPr>
          <w:rFonts w:ascii="Times New Roman" w:eastAsia="Calibri" w:hAnsi="Times New Roman" w:cs="Times New Roman"/>
          <w:b/>
          <w:i/>
          <w:sz w:val="18"/>
          <w:szCs w:val="18"/>
        </w:rPr>
        <w:t>Состояние и уровень инфраструктуры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Привлекательность района дополнительно обеспечивается его геоэкономическим положением (граничит с Республикой Беларусь и находится в </w:t>
      </w:r>
      <w:smartTag w:uri="urn:schemas-microsoft-com:office:smarttags" w:element="metricconverter">
        <w:smartTagPr>
          <w:attr w:name="ProductID" w:val="50 км"/>
        </w:smartTagPr>
        <w:r w:rsidRPr="00F92631">
          <w:rPr>
            <w:rFonts w:ascii="Times New Roman" w:eastAsia="Calibri" w:hAnsi="Times New Roman" w:cs="Times New Roman"/>
            <w:sz w:val="18"/>
            <w:szCs w:val="18"/>
          </w:rPr>
          <w:t>50 км</w:t>
        </w:r>
      </w:smartTag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от областного центра), а в</w:t>
      </w:r>
      <w:r w:rsidRPr="00F92631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северной части  район пересекает железнодорожная магистраль Москва - Брест и параллельно ей – автодорога Москва-Минск, имеющие федеральное значение. Транспортная сеть представлена  автомобильными дорогами с твердым покрытием, в их числе – дорога областного значения  «Красный – Смоленск».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Пассажирские перевозки осуществляются муниципальным предприятием «Пассажир» и частным предпринимателем С.А.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Неведеевым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>. Развивается служба такси. В муниципальном образовании имеется и частный аэродром  «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Мерлино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>».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>Развитие получила телекоммуникационная инфраструктура. Свои услуги населению предоставляют: ОАО «Ростелеком», сотовые операторы Мегафон, МТС, Теле 2, Билайн.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На территории района имеется всего две частных гостиницы на 17 мест, расположенных в населённых пунктах по автодороге «Москва – Минск». В </w:t>
      </w:r>
      <w:smartTag w:uri="urn:schemas-microsoft-com:office:smarttags" w:element="metricconverter">
        <w:smartTagPr>
          <w:attr w:name="ProductID" w:val="2011 г"/>
        </w:smartTagPr>
        <w:r w:rsidRPr="00F92631">
          <w:rPr>
            <w:rFonts w:ascii="Times New Roman" w:eastAsia="Calibri" w:hAnsi="Times New Roman" w:cs="Times New Roman"/>
            <w:sz w:val="18"/>
            <w:szCs w:val="18"/>
          </w:rPr>
          <w:t>2011 г</w:t>
        </w:r>
      </w:smartTag>
      <w:r w:rsidRPr="00F92631">
        <w:rPr>
          <w:rFonts w:ascii="Times New Roman" w:eastAsia="Calibri" w:hAnsi="Times New Roman" w:cs="Times New Roman"/>
          <w:sz w:val="18"/>
          <w:szCs w:val="18"/>
        </w:rPr>
        <w:t>. сдан в эксплуатацию развлекательный комплекс «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Мироедово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»», располагающийся в д. Варечки. В настоящее время ведётся строительство гостевых домов в деревнях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Болтутино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,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Ульятичи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и 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Аносово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. Подобные комплексы идеальны для развития такого направления, как 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агротуризм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>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>Что касается сети питания, то в п. Красный имеется столовая на 80 мест, 5 кафе на 190 мест. По автодороге «Москва-Минск» расположено 13 кафе, в п. Гусино – столовая на 80 мест и закусочная на 36 мест.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>Таким образом, экономико-географический, культурный и природный потенциал района являются предпосылкой становления и эффективного развития туристского сектора как одной из динамичных отраслей муниципальной экономики. Также имеется уникальная возможность сочетать и развивать на территории района различные виды туризма: военно-исторический, культурно-краеведческий, событийный, спортивный, сельский (</w:t>
      </w:r>
      <w:proofErr w:type="spellStart"/>
      <w:r w:rsidRPr="00F92631">
        <w:rPr>
          <w:rFonts w:ascii="Times New Roman" w:eastAsia="Calibri" w:hAnsi="Times New Roman" w:cs="Times New Roman"/>
          <w:sz w:val="18"/>
          <w:szCs w:val="18"/>
        </w:rPr>
        <w:t>агротуризм</w:t>
      </w:r>
      <w:proofErr w:type="spell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), экологический. 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Учитывая, что туризм затрагивает все другие виды деятельности современного общества, очевидно, что развитие данной отрасли будет способствовать притоку инвестиций в район, созданию новых рабочих мест, развитию малого и среднего бизнеса, повышению благосостояния жителей района, увеличению доходной части муниципального бюджета. Целесообразность развития туристской индустрии в районе обосновывается и тем фактом, что на его территории отсутствуют экономически ценные производства и виды деятельности, приносящие основную прибыль и обеспечивающие занятость населения. </w:t>
      </w: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Но сами по себе природные ресурсы и культурное наследие не могут являться достаточным условием для развития туристского сектора в районе. Необходимо эффективное и грамотное их использование и одновременно – развитие туристской инфраструктуры, а также информационная поддержка внутреннего и въездного туризма. Потенциальные возможности туристского сектора в муниципальном образовании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не реализованы в полной мере.</w:t>
      </w: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Основными проблемами были и остаются – отсутствие единой политики и программы по сохранению, реставрации и охране памятников истории и культуры;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необорудованность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памятников минимально требуемой инфраструктурой для посетителей; отсутствие оборудованных маршрутов, мест стоянок на природе; недостаточное количество событий, привлекающих внимание туристов.</w:t>
      </w: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Главными проблемами инфраструктуры являются – техническое состояние автомобильных дорог; недостаточная развитость дорожной инфраструктуры (недостаток пунктов отдыха, питания, стоянок, дорожной информации); не везде в районе имеется возможность использования сотовой связи; проблема сбора, вывозки и утилизации бытовых и производственных отходов; отсутствие общественных туалетов  городе и районе; отсутствие оборудованных пляжей.    </w:t>
      </w: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Основными проблемами  социальной инфраструктуры являются – низкий уровень жизни (особенно в сельской местности); недостаток квалифицированных кадров; слабое осознание частью местного населения того, что памятники истории и культуры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являются национальным достоянием. </w:t>
      </w:r>
    </w:p>
    <w:p w:rsidR="00F92631" w:rsidRPr="00F92631" w:rsidRDefault="00F92631" w:rsidP="00F92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Разработка и принятие данной подпрограммы вызваны необходимостью преодоления сложившейся ситуации.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Цели и целевые показатели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Главная цель подпрограммы – создание в районе оптимальных условий для развития внутреннего и въездного туризма.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Целевые показатели реализации подпрограммы приведены в Приложении №1 к муниципальной программе.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Перечень основных мероприятий подпрограммы 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реализации подпрограммы запланировано выполнение  основного мероприятия: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«Организация и проведение событийных мероприятий», которые включают в себя направления расходования: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 на обеспечение деятельности муниципального учреждения: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1.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Ремонт и реставрация памятников истории и культуры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1.1. Создание культурно-просветительного выставочного комплекса «1812 год» в п. Красный: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э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кспозиционно  - выставочный комплекс  «Красный в 1812 году» (диорамы «Львиное отступление» и</w:t>
      </w:r>
      <w:proofErr w:type="gramEnd"/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proofErr w:type="gram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Краснинские</w:t>
      </w:r>
      <w:proofErr w:type="spellEnd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бои»);</w:t>
      </w:r>
      <w:proofErr w:type="gramEnd"/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</w:t>
      </w:r>
      <w:proofErr w:type="gram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- филиал  «Изба Наполеона»  (реконструкция крестьянской избы, в которой останавливался Наполеон с </w:t>
      </w:r>
      <w:proofErr w:type="gramEnd"/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типологическими предметами быта начала 19 века).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1.2. Обновление экспозиций </w:t>
      </w:r>
      <w:proofErr w:type="spell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краеведческого музея.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1.3. Ремонтно-реставрационные работы здания краеведческого музея – памятника архитектуры 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XIX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в.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1.4.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Изготовление и установка информационных надписей и обозначений на объекты культурного наследия.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Организация и проведение событийных мероприятий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2.1. Традиционные мемориальные соревнования по автокроссу памяти воинов 1812 года (ежегодно).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2.2. Международный военно-исторический фестиваль «Да, были схватки боевые», посвящённый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Краснинскому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ноябрьскому сражению </w:t>
      </w:r>
      <w:smartTag w:uri="urn:schemas-microsoft-com:office:smarttags" w:element="metricconverter">
        <w:smartTagPr>
          <w:attr w:name="ProductID" w:val="1812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1812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 (ежегодно).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2.3. Международный фестиваль самодеятельного народного творчества «Дружба без границ» с участием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самодеятельных коллективов районов Смоленской области, Могилёвской и Витебской областей Республики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Беларусь (ежегодно).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2.4. Международный туристический слёт «Азимут» (ежегодно).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2.5. Международная экологическая акция «Светлая душа – чистая вода» в рамках ежегодного туристического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сплава на плоту по р. Днепр «Новое течение».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2.6. Районные праздничные мероприятия, посвящённые годовщине п. Красный (ежегодно).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Рекламно-информационная деятельность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3.1. Разработка и внедрение новых туристических маршрутов.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3.2. Организация пунктов продажи сувениров с символикой района.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3.3. Создание презентационного фильма о муниципальном образовании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и его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туристских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достопримечательностях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3.4. Подготовка и выпуск рекламно-информационной продукции (буклетов, путеводителей, календарей).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Реализация вышеуказанных мероприятий позволит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увеличить количество туристских мероприятий,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проведённых в муниципальном образовании (единиц по годам)</w:t>
      </w:r>
    </w:p>
    <w:tbl>
      <w:tblPr>
        <w:tblW w:w="792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1080"/>
        <w:gridCol w:w="1080"/>
        <w:gridCol w:w="1260"/>
        <w:gridCol w:w="1260"/>
      </w:tblGrid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FFFFFF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60" w:type="dxa"/>
            <w:shd w:val="clear" w:color="auto" w:fill="FFFFFF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Обоснование ресурсного обеспечения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бщий объем финансирования   подпрограммы «Развитие туризма»  муниципальной программы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«Развитие культуры и туризма в муниципальном образовании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 составляет -  по годам: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- 2014 год – 50,0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- 2015 год – 50,0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- 2016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- 2017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- 2018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- 2019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- 2020 год − 5,0 тыс. рублей.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Источником финансирования муниципальной программы являются средства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бюджета.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5.  План реализации подпрограммы  « Развитие  туризма»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F92631" w:rsidRPr="00F92631" w:rsidTr="0044492F">
        <w:trPr>
          <w:trHeight w:val="1200"/>
        </w:trPr>
        <w:tc>
          <w:tcPr>
            <w:tcW w:w="46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подпрограммы на очередной финансовый год и плановый период 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8" w:type="dxa"/>
            <w:gridSpan w:val="3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F92631" w:rsidRPr="00F92631" w:rsidTr="0044492F">
        <w:trPr>
          <w:trHeight w:val="465"/>
        </w:trPr>
        <w:tc>
          <w:tcPr>
            <w:tcW w:w="46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6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событийных мероприятий (ед.)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92631" w:rsidRPr="00F92631" w:rsidTr="0044492F">
        <w:tc>
          <w:tcPr>
            <w:tcW w:w="46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краеведческого музея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2268" w:type="dxa"/>
            <w:gridSpan w:val="2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основному мероприятию 1 подпрограммы 5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Пр</w:t>
      </w: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иложение №6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муниципальной программе ««Развитие культуры и туризма </w:t>
      </w:r>
      <w:r w:rsidRPr="00F92631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  <w:t>на территории муниципального образования</w:t>
      </w: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район» Смоленской области»</w:t>
      </w:r>
    </w:p>
    <w:p w:rsidR="00F92631" w:rsidRPr="00F92631" w:rsidRDefault="00F92631" w:rsidP="00F9263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2014-2020 годы 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Подпрограмма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Сохранение объектов культурного наследия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«Развитие культуры и туризма на территории муниципального образования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 Смоленской области» на 2014-2020 годы 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подпрограммы  «</w:t>
      </w:r>
      <w:r w:rsidRPr="00F926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Сохранение объектов культурного наследия</w:t>
      </w:r>
      <w:r w:rsidRPr="00F926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» 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на 2014-2020 годы»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муниципальной программы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«Развитие культуры и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район»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  <w:lang w:eastAsia="ru-RU"/>
        </w:rPr>
        <w:t xml:space="preserve"> Смоленской области»   на 2014-2020 годы  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подпрограммы 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Отдел культуры и спорта Администрации муниципального образования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Муниципальное бюджетное учреждение культуры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 имени супругов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Ерашовых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Сохранение объектов культурного наследия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Сохранение историко-культурного наследия – основы культурного потенциала и самобытности  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Краснинского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и обеспечение доступа населения к объектам культурного наследия и музейным ценностям</w:t>
            </w:r>
          </w:p>
        </w:tc>
      </w:tr>
      <w:tr w:rsidR="00F92631" w:rsidRPr="00F92631" w:rsidTr="0044492F">
        <w:trPr>
          <w:trHeight w:val="569"/>
        </w:trPr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Обеспечение сохранения и использования объектов культурного наследия.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– этап: 2014 – 2016 годы;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– этап: 2017 – 2020 годы.</w:t>
            </w:r>
          </w:p>
        </w:tc>
      </w:tr>
      <w:tr w:rsidR="00F92631" w:rsidRPr="00F92631" w:rsidTr="0044492F">
        <w:tc>
          <w:tcPr>
            <w:tcW w:w="478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бщий объем финансирования   подпрограммы 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Сохранение объектов культурного наследия</w:t>
            </w:r>
            <w:r w:rsidRPr="00F9263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муниципальной программы 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«Развитие культуры и туризма </w:t>
            </w:r>
            <w:r w:rsidRPr="00F92631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 территории муниципального образования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на 2014-2020 годы»</w:t>
            </w: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составляет – 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по годам: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- 2014 год – 50,0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- 2015 год – 50,0 тыс. рублей;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- 2016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- 2017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- 2018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- 2019 год − 5,0 тыс. рублей.</w:t>
            </w:r>
          </w:p>
          <w:p w:rsidR="00F92631" w:rsidRPr="00F92631" w:rsidRDefault="00F92631" w:rsidP="00F9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- 2020 год − 5,0 тыс. рублей.</w:t>
            </w:r>
          </w:p>
          <w:p w:rsidR="00F92631" w:rsidRPr="00F92631" w:rsidRDefault="00F92631" w:rsidP="00F9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Источником финансирования муниципальной программы являются средства</w:t>
            </w: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бюджета.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92631" w:rsidRPr="00F92631" w:rsidRDefault="00F92631" w:rsidP="00F92631">
      <w:pPr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Общая характеристика социально-экономической сферы реализации подпрограммы муниципальной программы</w:t>
      </w:r>
    </w:p>
    <w:p w:rsidR="00F92631" w:rsidRPr="00F92631" w:rsidRDefault="00F92631" w:rsidP="00F92631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Старинный смоленский город Красный (ныне – посёлок городского типа) на протяжении многих веков играл роль западного форпоста Смоленска и всегда в числе первых вставал на защиту Отечества от многочисленных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полчищ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врагов. Впервые Красный упоминается в 1165 году 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Ипатьевской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летописи, в 2015 году посёлок отметил своё 850-летие.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 глубокой древности за смоленскими землями, в том числе и за Красным, утвердилось название «Западные ворота к Москве». Красный яркой страницей вошёл в историю Отечественной войны 1812 года. У его стен 2 августа </w:t>
      </w:r>
      <w:smartTag w:uri="urn:schemas-microsoft-com:office:smarttags" w:element="metricconverter">
        <w:smartTagPr>
          <w:attr w:name="ProductID" w:val="1812 г"/>
        </w:smartTagPr>
        <w:r w:rsidRPr="00F9263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1812 г</w:t>
        </w:r>
      </w:smartTag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начался боевой путь прославленной 27-й пехотной дивизии генерала Д.П.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Неверовского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присоединившегося к нему конного отряда смоленских ополченцев под командованием генерала Е.И. Оленина. Сражение под Красным 3 – 6 ноября 1812 года вошло в историю как яркое проявление героизма русского народа в борьбе за свободу и независимость своей Родины.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историю Великой Отечественной войны 1941 – 1945 гг. Красный вписан июльским сражением 1941 года, когда больше недели сражались против гитлеровцев бойцы 57-й танковой дивизии под командованием В.А. Мишулина, удостоенного за эти бои звания Героя Советского Союза.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Подвиги русской армии увековечены благодарными потомками – это  многочисленные памятники, памятные знаки, обелиски в память о событиях войн.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История поселка Красный тесно связана с историей Русского государства. Различные исторические события на территории района дошли до нас в памятниках истории и культуры.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территории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на учёте состоит 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185 объектов культурного наследия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В том числе 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111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памятников истории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, 24 –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архитектуры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, 50 –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археологии. 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Категорию федерального значения имеют 4 объекта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: памятники в честь победы русских войск в ноябре 1812 года в сражении у села Красное (по ул. Кутузова; памятник Уланскому полку – в парке); городище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Зверовичи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», ранний железный век, </w:t>
      </w:r>
      <w:r w:rsidRPr="00F9263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XI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</w:t>
      </w:r>
      <w:r w:rsidRPr="00F9263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XIII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вв.; курганный могильник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Кончинка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», </w:t>
      </w:r>
      <w:r w:rsidRPr="00F9263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VIII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</w:t>
      </w:r>
      <w:r w:rsidRPr="00F9263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XII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вв.  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Категорию регионального значения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имеют</w:t>
      </w: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69 объектов. И 112 – объекты культурного наследия местного значения,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включённые в Единый государственный реестр объектов культурного наследия (памятников истории и культуры).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территории района находятся такие памятники: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1) Памятники Отечественной войны 1812 года – 8.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2) Памятники Великой Отечественной войны – 79. Из них: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братские могилы – 6;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другие воинские захоронения (одиночные, могилы на гражданских кладбищах) – 26;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могилы мирных жителей, расстрелянных и сожжённых фашистами – 6;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обелиски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павшим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годы Великой Отечественной войны – 14;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памятные знаки и памятные места – 27.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3) Памятник </w:t>
      </w:r>
      <w:proofErr w:type="gram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павшим</w:t>
      </w:r>
      <w:proofErr w:type="gram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локальных войнах и горячих точках – 1. 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Могилы воинов-интернационалистов – 9.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4) Памятники архитектуры – 24.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5) Памятники археологии – 50.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6) Другие памятные знаки и памятные места – 14. 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Краснинском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районе работает муниципальное учреждение культуры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краеведческий музей имени супругов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Ерашовых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». Краеведческий музей является центром исследовательской работы, изучения историко-культурного наследия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района, патриотического и духовного воспитания населения, в особенности – подрастающего поколения. По состоянию на 1 января 2017 года фонды 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  составляют 14033 экспоната, из них 6312 экспонатов  основного фонда, 7721 – научно-вспомогательного. Ежегодно фонд музея пополняется 100 экспонатами. Собранные и сохраняемые фонды и коллекции музея, в свою очередь, представляют собой часть культурного наследия России и информационного ресурса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Музей принимает в своих стенах  более  пяти тысяч посетителей в год, среди которых не только жители и гости поселка, но и гости из ближнего и дальнего зарубежья. Особенно интерес к истории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проявляют гости из Франции. Краеведческим музеем разработан экскурсионный маршрут «Старая Смоленская дорога» с посещением исторических мест, памятников, связанных с событиями Отечественной войны 1812 года на территории района. Наряду с оказанием экскурсионных услуг, музеем осуществляется продажа приобретенной сувенирной продукции -  2010 году в музее открыта сувенирная лавка.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Краеведческий музей проводит широкую массовую работу: организует и проводит районные конкурсы, краеведческие конференции, выставки для районных мероприятий, викторины, уроки мужества. При музее работают краеведческие кружки.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Но существует и немало проблем. В 2009 году Отделом культуры и спорта совместно с Краеведческим музеем проведена инвентаризация объектов культурного наследия, расположенных на территории района, на каждый объект заведена учётная карточка. В ходе инвентаризации было выявлено, что более 20 % объектов культурного наследия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требуют проведения ремонтно-реставрационных работ. Серьёзной проблемой является сохранение объектов археологического наследия, которые подвергаются разрушению при проведении строительных, земляных и иных видов работ, а также незаконных раскопок. Многие археологические памятники до сих пор не исследованы. Кроме того, на территории района сохранились остатки нескольких дворянских и помещичьих усадеб, состояние которых год от года только ухудшается.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Согласно Федеральному закону от 6 октября </w:t>
      </w:r>
      <w:smartTag w:uri="urn:schemas-microsoft-com:office:smarttags" w:element="metricconverter">
        <w:smartTagPr>
          <w:attr w:name="ProductID" w:val="2003 г"/>
        </w:smartTagPr>
        <w:r w:rsidRPr="00F92631">
          <w:rPr>
            <w:rFonts w:ascii="Times New Roman" w:eastAsia="Calibri" w:hAnsi="Times New Roman" w:cs="Times New Roman"/>
            <w:sz w:val="18"/>
            <w:szCs w:val="18"/>
          </w:rPr>
          <w:t>2003 г</w:t>
        </w:r>
      </w:smartTag>
      <w:r w:rsidRPr="00F92631">
        <w:rPr>
          <w:rFonts w:ascii="Times New Roman" w:eastAsia="Calibri" w:hAnsi="Times New Roman" w:cs="Times New Roman"/>
          <w:sz w:val="18"/>
          <w:szCs w:val="18"/>
        </w:rPr>
        <w:t>. № 131-ФЗ «Об общих принципах организации местного самоуправления Российской Федерации»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поселения, относятся к вопросам местного значения поселения.</w:t>
      </w:r>
      <w:proofErr w:type="gramEnd"/>
      <w:r w:rsidRPr="00F92631">
        <w:rPr>
          <w:rFonts w:ascii="Times New Roman" w:eastAsia="Calibri" w:hAnsi="Times New Roman" w:cs="Times New Roman"/>
          <w:sz w:val="18"/>
          <w:szCs w:val="18"/>
        </w:rPr>
        <w:t xml:space="preserve"> Согласно Закону Российской Федерации  от 14.01.1993 г. № 4292-1 «Об увековечении памяти погибших при защите Отечества» воинские захоронения подлежат государственному учёту, который осуществляется местными органами власти и управления. Ответственность за содержание воинских захоронений возлагается на органы местного самоуправления.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Администрацией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было издано постановление от 10.02.2011 г. № 44 «Об объектах культурного наследия», согласно которому Главы муниципальных образований городского и сельских поселений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обязаны обеспечивать сохранность, обслуживание и содержание объектов культурного наследия, расположенных на территории муниципальных образований. Но уже в течение нескольких лет на объектах культурного наследия проводятся лишь косметические ремонты вследствие отсутствия необходимых средств.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Субсидии из областного бюджета предоставляются для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софинансирования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расходов бюджетов муниципальных образований на сохранение объектов культурного наследия, находящихся в муниципальной собственности. А в муниципальной собственности в настоящее время находятся лишь пять объектов.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связи с этим, Администрацией Смоленской области настоятельно рекомендовалось органам местного самоуправления муниципального образования оформить право муниципальной собственности на воинские захоронения. С главами сельских поселений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неоднократно проводились совещания, в том числе, с участием  начальника управления по сохранению объектов культурного наследия Гордеевой О.В., на которых рассматривались вопросы реализации полномочий по сохранению и государственной охране объектов культурного наследия. Главам сельских поселений также рекомендовалось активизировать работу по оформлению в муниципальную собственность объектов культурного наследия. Начата работа по оформлению нескольких объектов в муниципальную собственность. 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основании письма Федеральной службы по надзору за соблюдением законодательства в области охраны культурного наследия, в целях сохранения объектов культурного наследия представляется необходимым активизировать работу по заключению охранных обязательств с собственниками или пользователями объектов культурного наследия.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районе недостаточно проводится и работа по популяризации памятников истории и культуры. 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t xml:space="preserve">Здание музея требует капитального ремонта. Имеющиеся в наличии экспозиционно-выставочные площади недостаточны для создания новых экспозиций и выставок. Музейные предметы, не включенные в действующие экспозиции, хранятся в </w:t>
      </w:r>
      <w:r w:rsidRPr="00F92631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eastAsia="ru-RU"/>
        </w:rPr>
        <w:lastRenderedPageBreak/>
        <w:t xml:space="preserve">необорудованном помещении. Отсутствие площадей, нехватка помещений сдерживают процесс совершенствования музейной деятельности, создания новых музейных экспозиций, отвечающих современным требованиям. 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Такая ситуация во многом обусловлена отсутствием комплексного системного подхода и недостаточностью финансирования работ по сохранению объектов культурного наследия.  В сложившихся условиях решение всех вопросов в отношении культурного наследия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возможно только программно-целевым методом, который позволит определить приоритетные направления и комплекс первоочередных охранных мероприятий на объектах культурного наследия на 2014-2020 годы, сконцентрировать финансовые ресурсы на проведении работ на конкретных объектах. 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Реализация подпрограммы в конечном итоге будет способствовать эффективному развитию внутреннего и въездного туризма на территории муниципального образования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район», культурному, патриотическому, нравственному воспитанию граждан, созданию благоприятного имиджа района, повышению его деловой привлекательности.</w:t>
      </w:r>
    </w:p>
    <w:p w:rsidR="00F92631" w:rsidRPr="00F92631" w:rsidRDefault="00F92631" w:rsidP="00F92631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Цели и целевые показатели реализации подпрограммы  муниципальной программы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Главная цель подпрограммы – сохранение историко-культурного наследия – основы культурного потенциала и самобытности 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и обеспечение доступа населения к объектам культурного наследия и музейным ценностям.</w:t>
      </w:r>
    </w:p>
    <w:p w:rsidR="00F92631" w:rsidRPr="00F92631" w:rsidRDefault="00F92631" w:rsidP="00F926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Целевые показатели реализации подпрограммы приведены в Приложении №1 к муниципальной программе.</w:t>
      </w:r>
    </w:p>
    <w:p w:rsidR="00F92631" w:rsidRPr="00F92631" w:rsidRDefault="00F92631" w:rsidP="00F92631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Перечень основных мероприятий подпрограммы  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реализации подпрограммы запланировано выполнение основного мероприятия: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«Сохранение и охрана объектов культурного наследия (памятников истории и культуры) расположенных на территории муниципального образования 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области», которое включает в себя следующее направление расходования: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обеспечение деятельности муниципальных учреждений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Организация и проведение мероприятий по государственной охране объектов культурного наследия: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1.1. Оформление права муниципальной собственности на объекты культурного наследия.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1.2. Оформление охранных обязательств с собственниками либо пользователями объектов культурного наследия в целях их сохранения.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Организация и проведение мероприятий по сохранению объектов культурного наследия: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2.1.  Создание культурно-просветительного выставочного комплекса «1812 год» в п. Красный: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экспозиционно-выставочный комплекс «Красный в 1812 году» (диорамы «Львиное отступление» и «</w:t>
      </w:r>
      <w:proofErr w:type="spellStart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Краснинские</w:t>
      </w:r>
      <w:proofErr w:type="spellEnd"/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бои»);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- филиал «Изба Наполеона» (реконструкция крестьянской избы, в которой останавливался Наполеон с типологическими предметами быта начала 19 века).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2.2.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Реконструкция воинских мемориалов, памятников, захоронений, расположенных на территории района.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2.3. Изготовление и установка информационных надписей и обозначений на объекты культурного наследия.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2.4. Ремонтно-реставрационные работы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 (памятника архитектуры </w:t>
      </w:r>
      <w:r w:rsidRPr="00F9263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XIX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века).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2.5. Ремонтно-реставрационные работы Центральной районной библиотеки (памятника архитектуры </w:t>
      </w:r>
      <w:r w:rsidRPr="00F9263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XIX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века).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 Популяризация объектов культурного наследия: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3.1.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Обновление экспозиций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3.2. Подготовка и издание буклета «Свидетели прошлого».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3.3. Подготовка и издание «Летописи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края».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3.4. Издание книги «Отечественная война 1812 года в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Краснинском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уезде».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3.5. Приобретение оргтехники и компьютерного оборудования для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музея.</w:t>
      </w: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Реализация вышеуказанных мероприятий позволит: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долю объектов культурного наследия, оформленных в муниципальную собственность, в общем количестве объектов культурного наследия (в процентах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количество объектов культурного наследия, имеющих удовлетворительное состояние, в общем количестве объектов культурного наследия (в процентах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35,2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35,6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- увеличить количество экскурсий (в единицах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230,0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увеличить доходы 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краеведческого музея (тысяч рублей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F92631" w:rsidRPr="00F92631" w:rsidTr="0044492F">
        <w:trPr>
          <w:trHeight w:val="203"/>
        </w:trPr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115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58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23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260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087" w:type="dxa"/>
          </w:tcPr>
          <w:p w:rsidR="00F92631" w:rsidRPr="00F92631" w:rsidRDefault="00F92631" w:rsidP="00F92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</w:t>
            </w:r>
          </w:p>
        </w:tc>
      </w:tr>
    </w:tbl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4. Обоснование ресурсного обеспечения подпрограммы  муниципальной программы</w:t>
      </w:r>
    </w:p>
    <w:p w:rsidR="00F92631" w:rsidRPr="00F92631" w:rsidRDefault="00F92631" w:rsidP="00F9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бщий объем финансирования   подпрограммы  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«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Сохранение объектов культурного наследия</w:t>
      </w:r>
      <w:r w:rsidRPr="00F9263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»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b/>
          <w:bCs/>
          <w:spacing w:val="-6"/>
          <w:sz w:val="18"/>
          <w:szCs w:val="18"/>
          <w:lang w:eastAsia="ru-RU"/>
        </w:rPr>
        <w:t xml:space="preserve"> 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муниципальной программы 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«Развитие культуры и туризма </w:t>
      </w:r>
      <w:r w:rsidRPr="00F92631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ru-RU"/>
        </w:rPr>
        <w:t>на территории муниципального образования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«</w:t>
      </w:r>
      <w:proofErr w:type="spellStart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</w:t>
      </w: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 xml:space="preserve"> составляет -  по годам: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- 2014 год – 50,0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- 2015 год – 50,0 тыс. рублей;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- 2016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- 2017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- 2018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- 2019 год − 5,0 тыс. рублей.</w:t>
      </w:r>
    </w:p>
    <w:p w:rsidR="00F92631" w:rsidRPr="00F92631" w:rsidRDefault="00F92631" w:rsidP="00F926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- 2020 год − 5,0 тыс. рублей.</w:t>
      </w:r>
    </w:p>
    <w:p w:rsidR="00F92631" w:rsidRPr="00F92631" w:rsidRDefault="00F92631" w:rsidP="00F92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spacing w:val="-6"/>
          <w:sz w:val="18"/>
          <w:szCs w:val="18"/>
          <w:lang w:eastAsia="ru-RU"/>
        </w:rPr>
        <w:t>Источником финансирования муниципальной программы являются средства</w:t>
      </w: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бюджета.</w:t>
      </w: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</w:t>
      </w:r>
    </w:p>
    <w:p w:rsidR="00F92631" w:rsidRPr="00F92631" w:rsidRDefault="00F92631" w:rsidP="00F92631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263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  План реализации подпрограммы  « Сохранение объектов культурного наследия»</w:t>
      </w:r>
    </w:p>
    <w:p w:rsidR="00F92631" w:rsidRPr="00F92631" w:rsidRDefault="00F92631" w:rsidP="00F9263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82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F92631" w:rsidRPr="00F92631" w:rsidTr="0044492F">
        <w:trPr>
          <w:trHeight w:val="1200"/>
        </w:trPr>
        <w:tc>
          <w:tcPr>
            <w:tcW w:w="486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42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подпрограммы на очередной финансовый год и плановый период (</w:t>
            </w: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8" w:type="dxa"/>
            <w:gridSpan w:val="3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F92631" w:rsidRPr="00F92631" w:rsidTr="0044492F">
        <w:trPr>
          <w:trHeight w:val="527"/>
        </w:trPr>
        <w:tc>
          <w:tcPr>
            <w:tcW w:w="486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vMerge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 год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 год</w:t>
            </w:r>
          </w:p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сохранения и использования объектов культурного наследия.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культурного наследия (ед.)</w:t>
            </w: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краеведческий музей</w:t>
            </w: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F92631" w:rsidRPr="00F92631" w:rsidTr="0044492F">
        <w:tc>
          <w:tcPr>
            <w:tcW w:w="486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2" w:type="dxa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обеспечение деятельности муниципальных учреждений 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2631" w:rsidRPr="00F92631" w:rsidTr="0044492F">
        <w:tc>
          <w:tcPr>
            <w:tcW w:w="2268" w:type="dxa"/>
            <w:gridSpan w:val="2"/>
          </w:tcPr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основному мероприятию 1 подпрограммы   6</w:t>
            </w:r>
          </w:p>
          <w:p w:rsidR="00F92631" w:rsidRPr="00F92631" w:rsidRDefault="00F92631" w:rsidP="00F9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2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8" w:type="dxa"/>
          </w:tcPr>
          <w:p w:rsidR="00F92631" w:rsidRPr="00F92631" w:rsidRDefault="00F92631" w:rsidP="00F92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26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2631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631" w:rsidRPr="00F92631" w:rsidRDefault="00F92631" w:rsidP="00F926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7F6B" w:rsidRDefault="00F92631"/>
    <w:sectPr w:rsidR="00647F6B" w:rsidSect="008F22EE">
      <w:headerReference w:type="even" r:id="rId11"/>
      <w:headerReference w:type="default" r:id="rId12"/>
      <w:pgSz w:w="11906" w:h="16838" w:code="9"/>
      <w:pgMar w:top="964" w:right="567" w:bottom="964" w:left="1134" w:header="567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D66" w:rsidRDefault="00F92631" w:rsidP="006F684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1D66" w:rsidRDefault="00F92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D66" w:rsidRDefault="00F92631" w:rsidP="006F684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9</w:t>
    </w:r>
    <w:r>
      <w:rPr>
        <w:rStyle w:val="a4"/>
      </w:rPr>
      <w:fldChar w:fldCharType="end"/>
    </w:r>
  </w:p>
  <w:p w:rsidR="00DD1D66" w:rsidRDefault="00F9263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D66" w:rsidRDefault="00F92631" w:rsidP="006F684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1D66" w:rsidRDefault="00F92631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D66" w:rsidRDefault="00F92631" w:rsidP="006F684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25</w:t>
    </w:r>
    <w:r>
      <w:rPr>
        <w:rStyle w:val="a4"/>
      </w:rPr>
      <w:fldChar w:fldCharType="end"/>
    </w:r>
  </w:p>
  <w:p w:rsidR="00DD1D66" w:rsidRDefault="00F926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42B9A8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AE45D1"/>
    <w:multiLevelType w:val="hybridMultilevel"/>
    <w:tmpl w:val="9726FCE2"/>
    <w:lvl w:ilvl="0" w:tplc="AE00BD1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CF034C"/>
    <w:multiLevelType w:val="hybridMultilevel"/>
    <w:tmpl w:val="8D78A7F8"/>
    <w:lvl w:ilvl="0" w:tplc="FED6F0CE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">
    <w:nsid w:val="143F791A"/>
    <w:multiLevelType w:val="hybridMultilevel"/>
    <w:tmpl w:val="6B725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954269"/>
    <w:multiLevelType w:val="hybridMultilevel"/>
    <w:tmpl w:val="BD5AAF50"/>
    <w:lvl w:ilvl="0" w:tplc="0F685DD8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694F00"/>
    <w:multiLevelType w:val="hybridMultilevel"/>
    <w:tmpl w:val="24F2A46C"/>
    <w:lvl w:ilvl="0" w:tplc="44F603C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E446BF"/>
    <w:multiLevelType w:val="hybridMultilevel"/>
    <w:tmpl w:val="6C68335C"/>
    <w:lvl w:ilvl="0" w:tplc="0419000F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7271D"/>
    <w:multiLevelType w:val="hybridMultilevel"/>
    <w:tmpl w:val="AF68D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1F19A8"/>
    <w:multiLevelType w:val="hybridMultilevel"/>
    <w:tmpl w:val="2E14FAC0"/>
    <w:lvl w:ilvl="0" w:tplc="51EC3F3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380296"/>
    <w:multiLevelType w:val="hybridMultilevel"/>
    <w:tmpl w:val="E68ACE8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6D1D75"/>
    <w:multiLevelType w:val="hybridMultilevel"/>
    <w:tmpl w:val="98D00570"/>
    <w:lvl w:ilvl="0" w:tplc="4E800B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1980CCC"/>
    <w:multiLevelType w:val="hybridMultilevel"/>
    <w:tmpl w:val="A30E017C"/>
    <w:lvl w:ilvl="0" w:tplc="4D82FFCE">
      <w:start w:val="1"/>
      <w:numFmt w:val="decimal"/>
      <w:lvlText w:val="%1."/>
      <w:lvlJc w:val="left"/>
      <w:pPr>
        <w:tabs>
          <w:tab w:val="num" w:pos="2975"/>
        </w:tabs>
        <w:ind w:left="2975" w:hanging="9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55FB40C9"/>
    <w:multiLevelType w:val="hybridMultilevel"/>
    <w:tmpl w:val="21B44D2C"/>
    <w:lvl w:ilvl="0" w:tplc="B4162078">
      <w:start w:val="9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5CC704CA"/>
    <w:multiLevelType w:val="hybridMultilevel"/>
    <w:tmpl w:val="1B68C74A"/>
    <w:lvl w:ilvl="0" w:tplc="1FE02B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DB77BD"/>
    <w:multiLevelType w:val="hybridMultilevel"/>
    <w:tmpl w:val="1D5A5EFC"/>
    <w:lvl w:ilvl="0" w:tplc="E8164436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BE20955"/>
    <w:multiLevelType w:val="hybridMultilevel"/>
    <w:tmpl w:val="FB440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E67A83"/>
    <w:multiLevelType w:val="hybridMultilevel"/>
    <w:tmpl w:val="FD0EB096"/>
    <w:lvl w:ilvl="0" w:tplc="D8EC6E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C93646"/>
    <w:multiLevelType w:val="hybridMultilevel"/>
    <w:tmpl w:val="7B168BDC"/>
    <w:lvl w:ilvl="0" w:tplc="2396A7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D33516"/>
    <w:multiLevelType w:val="hybridMultilevel"/>
    <w:tmpl w:val="72BAAE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14"/>
  </w:num>
  <w:num w:numId="5">
    <w:abstractNumId w:val="16"/>
  </w:num>
  <w:num w:numId="6">
    <w:abstractNumId w:val="5"/>
  </w:num>
  <w:num w:numId="7">
    <w:abstractNumId w:val="3"/>
  </w:num>
  <w:num w:numId="8">
    <w:abstractNumId w:val="7"/>
  </w:num>
  <w:num w:numId="9">
    <w:abstractNumId w:val="17"/>
  </w:num>
  <w:num w:numId="10">
    <w:abstractNumId w:val="10"/>
  </w:num>
  <w:num w:numId="11">
    <w:abstractNumId w:val="13"/>
  </w:num>
  <w:num w:numId="12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13">
    <w:abstractNumId w:val="20"/>
  </w:num>
  <w:num w:numId="14">
    <w:abstractNumId w:val="4"/>
  </w:num>
  <w:num w:numId="15">
    <w:abstractNumId w:val="9"/>
  </w:num>
  <w:num w:numId="16">
    <w:abstractNumId w:val="19"/>
  </w:num>
  <w:num w:numId="17">
    <w:abstractNumId w:val="18"/>
  </w:num>
  <w:num w:numId="18">
    <w:abstractNumId w:val="11"/>
  </w:num>
  <w:num w:numId="19">
    <w:abstractNumId w:val="1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2BA"/>
    <w:rsid w:val="00A4632F"/>
    <w:rsid w:val="00B572BA"/>
    <w:rsid w:val="00F92631"/>
    <w:rsid w:val="00F9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26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qFormat/>
    <w:rsid w:val="00F926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926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4">
    <w:name w:val="heading 4"/>
    <w:basedOn w:val="a"/>
    <w:next w:val="a"/>
    <w:link w:val="40"/>
    <w:qFormat/>
    <w:rsid w:val="00F92631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926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F9263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92631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6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F9263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92631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40">
    <w:name w:val="Заголовок 4 Знак"/>
    <w:basedOn w:val="a0"/>
    <w:link w:val="4"/>
    <w:rsid w:val="00F9263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9263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92631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9263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F92631"/>
  </w:style>
  <w:style w:type="character" w:customStyle="1" w:styleId="71">
    <w:name w:val=" Знак Знак7"/>
    <w:rsid w:val="00F92631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61">
    <w:name w:val=" Знак Знак6"/>
    <w:rsid w:val="00F92631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51">
    <w:name w:val=" Знак Знак5"/>
    <w:rsid w:val="00F92631"/>
    <w:rPr>
      <w:rFonts w:ascii="Times New Roman" w:hAnsi="Times New Roman" w:cs="Times New Roman"/>
      <w:b/>
      <w:bCs/>
      <w:sz w:val="44"/>
      <w:szCs w:val="44"/>
      <w:lang w:val="x-none" w:eastAsia="ru-RU"/>
    </w:rPr>
  </w:style>
  <w:style w:type="character" w:customStyle="1" w:styleId="41">
    <w:name w:val=" Знак Знак4"/>
    <w:rsid w:val="00F92631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customStyle="1" w:styleId="8">
    <w:name w:val="çàãîëîâîê 8"/>
    <w:basedOn w:val="a"/>
    <w:next w:val="a"/>
    <w:rsid w:val="00F92631"/>
    <w:pPr>
      <w:keepNext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çàãîëîâîê 5"/>
    <w:basedOn w:val="a"/>
    <w:next w:val="a"/>
    <w:rsid w:val="00F92631"/>
    <w:pPr>
      <w:keepNext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F9263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9263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Îáû÷íûé"/>
    <w:rsid w:val="00F92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rsid w:val="00F92631"/>
    <w:rPr>
      <w:rFonts w:cs="Times New Roman"/>
    </w:rPr>
  </w:style>
  <w:style w:type="paragraph" w:styleId="a5">
    <w:name w:val="header"/>
    <w:aliases w:val="Знак2"/>
    <w:basedOn w:val="a"/>
    <w:link w:val="a6"/>
    <w:rsid w:val="00F926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926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нак2 Знак Знак"/>
    <w:rsid w:val="00F9263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rsid w:val="00F926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ody Text"/>
    <w:basedOn w:val="a"/>
    <w:link w:val="a8"/>
    <w:rsid w:val="00F926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F9263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 Знак Знак3"/>
    <w:rsid w:val="00F92631"/>
    <w:rPr>
      <w:rFonts w:ascii="Times New Roman" w:hAnsi="Times New Roman" w:cs="Times New Roman"/>
      <w:sz w:val="28"/>
      <w:szCs w:val="28"/>
      <w:lang w:val="x-none" w:eastAsia="ru-RU"/>
    </w:rPr>
  </w:style>
  <w:style w:type="paragraph" w:customStyle="1" w:styleId="ConsCell">
    <w:name w:val="ConsCell"/>
    <w:rsid w:val="00F926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paragraph" w:styleId="12">
    <w:name w:val="toc 1"/>
    <w:basedOn w:val="a"/>
    <w:next w:val="a"/>
    <w:autoRedefine/>
    <w:semiHidden/>
    <w:rsid w:val="00F92631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lang w:eastAsia="ru-RU"/>
    </w:rPr>
  </w:style>
  <w:style w:type="paragraph" w:styleId="HTML">
    <w:name w:val="HTML Preformatted"/>
    <w:basedOn w:val="a"/>
    <w:link w:val="HTML0"/>
    <w:rsid w:val="00F92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9263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 Знак Знак2"/>
    <w:rsid w:val="00F92631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Title"/>
    <w:basedOn w:val="a"/>
    <w:link w:val="aa"/>
    <w:qFormat/>
    <w:rsid w:val="00F926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rsid w:val="00F9263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 Знак Знак1"/>
    <w:rsid w:val="00F92631"/>
    <w:rPr>
      <w:rFonts w:ascii="Times New Roman" w:hAnsi="Times New Roman" w:cs="Times New Roman"/>
      <w:sz w:val="28"/>
      <w:szCs w:val="28"/>
      <w:lang w:val="x-none" w:eastAsia="ru-RU"/>
    </w:rPr>
  </w:style>
  <w:style w:type="paragraph" w:styleId="ab">
    <w:name w:val="footer"/>
    <w:aliases w:val="Знак1"/>
    <w:basedOn w:val="a"/>
    <w:link w:val="ac"/>
    <w:rsid w:val="00F926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F926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нак1 Знак Знак"/>
    <w:rsid w:val="00F9263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d">
    <w:name w:val="Subtitle"/>
    <w:basedOn w:val="a"/>
    <w:link w:val="ae"/>
    <w:qFormat/>
    <w:rsid w:val="00F92631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F9263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 Знак Знак"/>
    <w:rsid w:val="00F92631"/>
    <w:rPr>
      <w:rFonts w:ascii="Arial" w:hAnsi="Arial" w:cs="Arial"/>
      <w:sz w:val="24"/>
      <w:szCs w:val="24"/>
      <w:lang w:val="x-none" w:eastAsia="ru-RU"/>
    </w:rPr>
  </w:style>
  <w:style w:type="paragraph" w:styleId="af0">
    <w:name w:val="List"/>
    <w:basedOn w:val="a"/>
    <w:rsid w:val="00F9263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F92631"/>
    <w:rPr>
      <w:rFonts w:cs="Times New Roman"/>
      <w:color w:val="0000FF"/>
      <w:u w:val="single"/>
    </w:rPr>
  </w:style>
  <w:style w:type="character" w:styleId="af2">
    <w:name w:val="FollowedHyperlink"/>
    <w:rsid w:val="00F9263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F9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26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69">
    <w:name w:val="xl69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3">
    <w:name w:val="Body Text Indent"/>
    <w:basedOn w:val="a"/>
    <w:link w:val="af4"/>
    <w:rsid w:val="00F926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6"/>
      <w:szCs w:val="2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92631"/>
    <w:rPr>
      <w:rFonts w:ascii="Times New Roman" w:eastAsia="Times New Roman" w:hAnsi="Times New Roman" w:cs="Times New Roman"/>
      <w:bCs/>
      <w:sz w:val="26"/>
      <w:szCs w:val="28"/>
      <w:lang w:eastAsia="ru-RU"/>
    </w:rPr>
  </w:style>
  <w:style w:type="paragraph" w:styleId="af5">
    <w:name w:val="Balloon Text"/>
    <w:basedOn w:val="a"/>
    <w:link w:val="af6"/>
    <w:semiHidden/>
    <w:rsid w:val="00F926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F926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Заголовок №1_"/>
    <w:basedOn w:val="a0"/>
    <w:link w:val="16"/>
    <w:rsid w:val="00F92631"/>
    <w:rPr>
      <w:b/>
      <w:bCs/>
      <w:spacing w:val="80"/>
      <w:sz w:val="32"/>
      <w:szCs w:val="32"/>
      <w:shd w:val="clear" w:color="auto" w:fill="FFFFFF"/>
    </w:rPr>
  </w:style>
  <w:style w:type="paragraph" w:customStyle="1" w:styleId="16">
    <w:name w:val="Заголовок №1"/>
    <w:basedOn w:val="a"/>
    <w:link w:val="15"/>
    <w:rsid w:val="00F92631"/>
    <w:pPr>
      <w:widowControl w:val="0"/>
      <w:shd w:val="clear" w:color="auto" w:fill="FFFFFF"/>
      <w:spacing w:before="300" w:after="540" w:line="240" w:lineRule="atLeast"/>
      <w:jc w:val="center"/>
      <w:outlineLvl w:val="0"/>
    </w:pPr>
    <w:rPr>
      <w:b/>
      <w:bCs/>
      <w:spacing w:val="80"/>
      <w:sz w:val="32"/>
      <w:szCs w:val="32"/>
    </w:rPr>
  </w:style>
  <w:style w:type="character" w:customStyle="1" w:styleId="32">
    <w:name w:val="Основной текст (3)_"/>
    <w:basedOn w:val="a0"/>
    <w:link w:val="310"/>
    <w:rsid w:val="00F92631"/>
    <w:rPr>
      <w:i/>
      <w:iCs/>
      <w:spacing w:val="-30"/>
      <w:sz w:val="34"/>
      <w:szCs w:val="34"/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F92631"/>
    <w:pPr>
      <w:widowControl w:val="0"/>
      <w:shd w:val="clear" w:color="auto" w:fill="FFFFFF"/>
      <w:spacing w:before="540" w:after="540" w:line="240" w:lineRule="atLeast"/>
    </w:pPr>
    <w:rPr>
      <w:i/>
      <w:iCs/>
      <w:spacing w:val="-30"/>
      <w:sz w:val="34"/>
      <w:szCs w:val="34"/>
    </w:rPr>
  </w:style>
  <w:style w:type="character" w:customStyle="1" w:styleId="314pt">
    <w:name w:val="Основной текст (3) + 14 pt"/>
    <w:aliases w:val="Не курсив,Интервал 0 pt"/>
    <w:basedOn w:val="32"/>
    <w:rsid w:val="00F92631"/>
    <w:rPr>
      <w:i/>
      <w:iCs/>
      <w:spacing w:val="0"/>
      <w:sz w:val="28"/>
      <w:szCs w:val="28"/>
      <w:shd w:val="clear" w:color="auto" w:fill="FFFFFF"/>
    </w:rPr>
  </w:style>
  <w:style w:type="character" w:customStyle="1" w:styleId="42">
    <w:name w:val="Основной текст (4)_"/>
    <w:basedOn w:val="a0"/>
    <w:link w:val="410"/>
    <w:rsid w:val="00F92631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2"/>
    <w:rsid w:val="00F92631"/>
    <w:pPr>
      <w:widowControl w:val="0"/>
      <w:shd w:val="clear" w:color="auto" w:fill="FFFFFF"/>
      <w:spacing w:before="540" w:after="720" w:line="324" w:lineRule="exact"/>
    </w:pPr>
    <w:rPr>
      <w:b/>
      <w:bCs/>
      <w:sz w:val="26"/>
      <w:szCs w:val="26"/>
    </w:rPr>
  </w:style>
  <w:style w:type="character" w:customStyle="1" w:styleId="43">
    <w:name w:val="Основной текст (4)"/>
    <w:basedOn w:val="42"/>
    <w:rsid w:val="00F92631"/>
    <w:rPr>
      <w:b/>
      <w:bCs/>
      <w:noProof/>
      <w:sz w:val="26"/>
      <w:szCs w:val="26"/>
      <w:shd w:val="clear" w:color="auto" w:fill="FFFFFF"/>
    </w:rPr>
  </w:style>
  <w:style w:type="table" w:styleId="af7">
    <w:name w:val="Table Grid"/>
    <w:basedOn w:val="a1"/>
    <w:rsid w:val="00F9263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26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 Знак Знак Знак Знак"/>
    <w:basedOn w:val="a"/>
    <w:rsid w:val="00F926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F926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nhideWhenUsed/>
    <w:rsid w:val="00F92631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fa">
    <w:name w:val=" Знак"/>
    <w:basedOn w:val="a"/>
    <w:rsid w:val="00F9263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926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Знак3"/>
    <w:basedOn w:val="a"/>
    <w:rsid w:val="00F9263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ListParagraph">
    <w:name w:val="List Paragraph"/>
    <w:basedOn w:val="a"/>
    <w:qFormat/>
    <w:rsid w:val="00F926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Знак Знак2"/>
    <w:locked/>
    <w:rsid w:val="00F92631"/>
    <w:rPr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26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qFormat/>
    <w:rsid w:val="00F926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926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4">
    <w:name w:val="heading 4"/>
    <w:basedOn w:val="a"/>
    <w:next w:val="a"/>
    <w:link w:val="40"/>
    <w:qFormat/>
    <w:rsid w:val="00F92631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926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F9263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92631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6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F9263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92631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40">
    <w:name w:val="Заголовок 4 Знак"/>
    <w:basedOn w:val="a0"/>
    <w:link w:val="4"/>
    <w:rsid w:val="00F9263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9263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92631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9263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F92631"/>
  </w:style>
  <w:style w:type="character" w:customStyle="1" w:styleId="71">
    <w:name w:val=" Знак Знак7"/>
    <w:rsid w:val="00F92631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61">
    <w:name w:val=" Знак Знак6"/>
    <w:rsid w:val="00F92631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51">
    <w:name w:val=" Знак Знак5"/>
    <w:rsid w:val="00F92631"/>
    <w:rPr>
      <w:rFonts w:ascii="Times New Roman" w:hAnsi="Times New Roman" w:cs="Times New Roman"/>
      <w:b/>
      <w:bCs/>
      <w:sz w:val="44"/>
      <w:szCs w:val="44"/>
      <w:lang w:val="x-none" w:eastAsia="ru-RU"/>
    </w:rPr>
  </w:style>
  <w:style w:type="character" w:customStyle="1" w:styleId="41">
    <w:name w:val=" Знак Знак4"/>
    <w:rsid w:val="00F92631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customStyle="1" w:styleId="8">
    <w:name w:val="çàãîëîâîê 8"/>
    <w:basedOn w:val="a"/>
    <w:next w:val="a"/>
    <w:rsid w:val="00F92631"/>
    <w:pPr>
      <w:keepNext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çàãîëîâîê 5"/>
    <w:basedOn w:val="a"/>
    <w:next w:val="a"/>
    <w:rsid w:val="00F92631"/>
    <w:pPr>
      <w:keepNext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F9263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9263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Îáû÷íûé"/>
    <w:rsid w:val="00F92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rsid w:val="00F92631"/>
    <w:rPr>
      <w:rFonts w:cs="Times New Roman"/>
    </w:rPr>
  </w:style>
  <w:style w:type="paragraph" w:styleId="a5">
    <w:name w:val="header"/>
    <w:aliases w:val="Знак2"/>
    <w:basedOn w:val="a"/>
    <w:link w:val="a6"/>
    <w:rsid w:val="00F926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926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нак2 Знак Знак"/>
    <w:rsid w:val="00F9263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rsid w:val="00F926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ody Text"/>
    <w:basedOn w:val="a"/>
    <w:link w:val="a8"/>
    <w:rsid w:val="00F9263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F9263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 Знак Знак3"/>
    <w:rsid w:val="00F92631"/>
    <w:rPr>
      <w:rFonts w:ascii="Times New Roman" w:hAnsi="Times New Roman" w:cs="Times New Roman"/>
      <w:sz w:val="28"/>
      <w:szCs w:val="28"/>
      <w:lang w:val="x-none" w:eastAsia="ru-RU"/>
    </w:rPr>
  </w:style>
  <w:style w:type="paragraph" w:customStyle="1" w:styleId="ConsCell">
    <w:name w:val="ConsCell"/>
    <w:rsid w:val="00F926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paragraph" w:styleId="12">
    <w:name w:val="toc 1"/>
    <w:basedOn w:val="a"/>
    <w:next w:val="a"/>
    <w:autoRedefine/>
    <w:semiHidden/>
    <w:rsid w:val="00F92631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lang w:eastAsia="ru-RU"/>
    </w:rPr>
  </w:style>
  <w:style w:type="paragraph" w:styleId="HTML">
    <w:name w:val="HTML Preformatted"/>
    <w:basedOn w:val="a"/>
    <w:link w:val="HTML0"/>
    <w:rsid w:val="00F92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9263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 Знак Знак2"/>
    <w:rsid w:val="00F92631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Title"/>
    <w:basedOn w:val="a"/>
    <w:link w:val="aa"/>
    <w:qFormat/>
    <w:rsid w:val="00F926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rsid w:val="00F9263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 Знак Знак1"/>
    <w:rsid w:val="00F92631"/>
    <w:rPr>
      <w:rFonts w:ascii="Times New Roman" w:hAnsi="Times New Roman" w:cs="Times New Roman"/>
      <w:sz w:val="28"/>
      <w:szCs w:val="28"/>
      <w:lang w:val="x-none" w:eastAsia="ru-RU"/>
    </w:rPr>
  </w:style>
  <w:style w:type="paragraph" w:styleId="ab">
    <w:name w:val="footer"/>
    <w:aliases w:val="Знак1"/>
    <w:basedOn w:val="a"/>
    <w:link w:val="ac"/>
    <w:rsid w:val="00F926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F926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нак1 Знак Знак"/>
    <w:rsid w:val="00F9263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d">
    <w:name w:val="Subtitle"/>
    <w:basedOn w:val="a"/>
    <w:link w:val="ae"/>
    <w:qFormat/>
    <w:rsid w:val="00F92631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F9263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 Знак Знак"/>
    <w:rsid w:val="00F92631"/>
    <w:rPr>
      <w:rFonts w:ascii="Arial" w:hAnsi="Arial" w:cs="Arial"/>
      <w:sz w:val="24"/>
      <w:szCs w:val="24"/>
      <w:lang w:val="x-none" w:eastAsia="ru-RU"/>
    </w:rPr>
  </w:style>
  <w:style w:type="paragraph" w:styleId="af0">
    <w:name w:val="List"/>
    <w:basedOn w:val="a"/>
    <w:rsid w:val="00F9263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F92631"/>
    <w:rPr>
      <w:rFonts w:cs="Times New Roman"/>
      <w:color w:val="0000FF"/>
      <w:u w:val="single"/>
    </w:rPr>
  </w:style>
  <w:style w:type="character" w:styleId="af2">
    <w:name w:val="FollowedHyperlink"/>
    <w:rsid w:val="00F9263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F9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26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69">
    <w:name w:val="xl69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F926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f3">
    <w:name w:val="Body Text Indent"/>
    <w:basedOn w:val="a"/>
    <w:link w:val="af4"/>
    <w:rsid w:val="00F926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6"/>
      <w:szCs w:val="2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92631"/>
    <w:rPr>
      <w:rFonts w:ascii="Times New Roman" w:eastAsia="Times New Roman" w:hAnsi="Times New Roman" w:cs="Times New Roman"/>
      <w:bCs/>
      <w:sz w:val="26"/>
      <w:szCs w:val="28"/>
      <w:lang w:eastAsia="ru-RU"/>
    </w:rPr>
  </w:style>
  <w:style w:type="paragraph" w:styleId="af5">
    <w:name w:val="Balloon Text"/>
    <w:basedOn w:val="a"/>
    <w:link w:val="af6"/>
    <w:semiHidden/>
    <w:rsid w:val="00F926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F926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Заголовок №1_"/>
    <w:basedOn w:val="a0"/>
    <w:link w:val="16"/>
    <w:rsid w:val="00F92631"/>
    <w:rPr>
      <w:b/>
      <w:bCs/>
      <w:spacing w:val="80"/>
      <w:sz w:val="32"/>
      <w:szCs w:val="32"/>
      <w:shd w:val="clear" w:color="auto" w:fill="FFFFFF"/>
    </w:rPr>
  </w:style>
  <w:style w:type="paragraph" w:customStyle="1" w:styleId="16">
    <w:name w:val="Заголовок №1"/>
    <w:basedOn w:val="a"/>
    <w:link w:val="15"/>
    <w:rsid w:val="00F92631"/>
    <w:pPr>
      <w:widowControl w:val="0"/>
      <w:shd w:val="clear" w:color="auto" w:fill="FFFFFF"/>
      <w:spacing w:before="300" w:after="540" w:line="240" w:lineRule="atLeast"/>
      <w:jc w:val="center"/>
      <w:outlineLvl w:val="0"/>
    </w:pPr>
    <w:rPr>
      <w:b/>
      <w:bCs/>
      <w:spacing w:val="80"/>
      <w:sz w:val="32"/>
      <w:szCs w:val="32"/>
    </w:rPr>
  </w:style>
  <w:style w:type="character" w:customStyle="1" w:styleId="32">
    <w:name w:val="Основной текст (3)_"/>
    <w:basedOn w:val="a0"/>
    <w:link w:val="310"/>
    <w:rsid w:val="00F92631"/>
    <w:rPr>
      <w:i/>
      <w:iCs/>
      <w:spacing w:val="-30"/>
      <w:sz w:val="34"/>
      <w:szCs w:val="34"/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F92631"/>
    <w:pPr>
      <w:widowControl w:val="0"/>
      <w:shd w:val="clear" w:color="auto" w:fill="FFFFFF"/>
      <w:spacing w:before="540" w:after="540" w:line="240" w:lineRule="atLeast"/>
    </w:pPr>
    <w:rPr>
      <w:i/>
      <w:iCs/>
      <w:spacing w:val="-30"/>
      <w:sz w:val="34"/>
      <w:szCs w:val="34"/>
    </w:rPr>
  </w:style>
  <w:style w:type="character" w:customStyle="1" w:styleId="314pt">
    <w:name w:val="Основной текст (3) + 14 pt"/>
    <w:aliases w:val="Не курсив,Интервал 0 pt"/>
    <w:basedOn w:val="32"/>
    <w:rsid w:val="00F92631"/>
    <w:rPr>
      <w:i/>
      <w:iCs/>
      <w:spacing w:val="0"/>
      <w:sz w:val="28"/>
      <w:szCs w:val="28"/>
      <w:shd w:val="clear" w:color="auto" w:fill="FFFFFF"/>
    </w:rPr>
  </w:style>
  <w:style w:type="character" w:customStyle="1" w:styleId="42">
    <w:name w:val="Основной текст (4)_"/>
    <w:basedOn w:val="a0"/>
    <w:link w:val="410"/>
    <w:rsid w:val="00F92631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2"/>
    <w:rsid w:val="00F92631"/>
    <w:pPr>
      <w:widowControl w:val="0"/>
      <w:shd w:val="clear" w:color="auto" w:fill="FFFFFF"/>
      <w:spacing w:before="540" w:after="720" w:line="324" w:lineRule="exact"/>
    </w:pPr>
    <w:rPr>
      <w:b/>
      <w:bCs/>
      <w:sz w:val="26"/>
      <w:szCs w:val="26"/>
    </w:rPr>
  </w:style>
  <w:style w:type="character" w:customStyle="1" w:styleId="43">
    <w:name w:val="Основной текст (4)"/>
    <w:basedOn w:val="42"/>
    <w:rsid w:val="00F92631"/>
    <w:rPr>
      <w:b/>
      <w:bCs/>
      <w:noProof/>
      <w:sz w:val="26"/>
      <w:szCs w:val="26"/>
      <w:shd w:val="clear" w:color="auto" w:fill="FFFFFF"/>
    </w:rPr>
  </w:style>
  <w:style w:type="table" w:styleId="af7">
    <w:name w:val="Table Grid"/>
    <w:basedOn w:val="a1"/>
    <w:rsid w:val="00F9263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26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 Знак Знак Знак Знак"/>
    <w:basedOn w:val="a"/>
    <w:rsid w:val="00F926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F926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nhideWhenUsed/>
    <w:rsid w:val="00F92631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fa">
    <w:name w:val=" Знак"/>
    <w:basedOn w:val="a"/>
    <w:rsid w:val="00F9263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926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Знак3"/>
    <w:basedOn w:val="a"/>
    <w:rsid w:val="00F9263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ListParagraph">
    <w:name w:val="List Paragraph"/>
    <w:basedOn w:val="a"/>
    <w:qFormat/>
    <w:rsid w:val="00F926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Знак Знак2"/>
    <w:locked/>
    <w:rsid w:val="00F92631"/>
    <w:rPr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6C8676115C4A2DFD9A62A797A3FBC27F402AFD338F1F11835D63204C7B5CB8185E526B4D9797CEm2dC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76C8676115C4A2DFD9A62A797A3FBC27F402AFD338F1F11835D63204C7B5CB8185E526B4D9797CEm2dCM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17665</Words>
  <Characters>100691</Characters>
  <Application>Microsoft Office Word</Application>
  <DocSecurity>0</DocSecurity>
  <Lines>839</Lines>
  <Paragraphs>236</Paragraphs>
  <ScaleCrop>false</ScaleCrop>
  <Company/>
  <LinksUpToDate>false</LinksUpToDate>
  <CharactersWithSpaces>118120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Черненкова М А</dc:creator>
  <cp:keywords/>
  <dc:description/>
  <cp:lastModifiedBy>Черненкова М А</cp:lastModifiedBy>
  <cp:revision>2</cp:revision>
  <dcterms:created xsi:type="dcterms:W3CDTF">2017-08-09T07:05:00Z</dcterms:created>
  <dcterms:modified xsi:type="dcterms:W3CDTF">2017-08-09T07:06:00Z</dcterms:modified>
</cp:coreProperties>
</file>