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0" w:rsidRDefault="009C5685">
      <w:pPr>
        <w:pStyle w:val="ConsPlusTitle0"/>
        <w:jc w:val="center"/>
      </w:pPr>
      <w:r>
        <w:t>МИНИСТЕРСТВО ТРУДА И СОЦИАЛЬНОЙ ЗАЩИТЫ РОССИЙСКОЙ ФЕДЕРАЦИИ</w:t>
      </w:r>
    </w:p>
    <w:p w:rsidR="00D50C50" w:rsidRDefault="00D50C50">
      <w:pPr>
        <w:pStyle w:val="ConsPlusTitle0"/>
        <w:jc w:val="center"/>
      </w:pPr>
    </w:p>
    <w:p w:rsidR="00D50C50" w:rsidRDefault="009C5685">
      <w:pPr>
        <w:pStyle w:val="ConsPlusTitle0"/>
        <w:jc w:val="center"/>
      </w:pPr>
      <w:r>
        <w:t>МЕТОДИЧЕСКИЕ РЕКОМЕНДАЦИИ</w:t>
      </w:r>
    </w:p>
    <w:p w:rsidR="00D50C50" w:rsidRDefault="009C5685">
      <w:pPr>
        <w:pStyle w:val="ConsPlusTitle0"/>
        <w:jc w:val="center"/>
      </w:pPr>
      <w:r>
        <w:t>ПО ВОПРОСАМ ПРЕДСТАВЛЕНИЯ СВЕДЕНИЙ О ДОХОДАХ, РАСХОДАХ,</w:t>
      </w:r>
    </w:p>
    <w:p w:rsidR="00D50C50" w:rsidRDefault="009C5685">
      <w:pPr>
        <w:pStyle w:val="ConsPlusTitle0"/>
        <w:jc w:val="center"/>
      </w:pPr>
      <w:r>
        <w:t>ОБ ИМУЩЕСТВЕ И ОБЯЗАТЕЛЬСТВАХ ИМУЩЕСТВЕННОГО ХАРАКТЕРА</w:t>
      </w:r>
    </w:p>
    <w:p w:rsidR="00D50C50" w:rsidRDefault="009C5685">
      <w:pPr>
        <w:pStyle w:val="ConsPlusTitle0"/>
        <w:jc w:val="center"/>
      </w:pPr>
      <w:r>
        <w:t>И ЗАПОЛНЕНИЯ СООТВЕТСТВУЮЩЕЙ ФОРМЫ СПРАВКИ</w:t>
      </w:r>
    </w:p>
    <w:p w:rsidR="00D50C50" w:rsidRDefault="009C5685">
      <w:pPr>
        <w:pStyle w:val="ConsPlusTitle0"/>
        <w:jc w:val="center"/>
      </w:pPr>
      <w:r>
        <w:t>В 2023 ГОДУ (</w:t>
      </w:r>
      <w:r>
        <w:t>ЗА ОТЧЕТНЫЙ 2022 ГОД)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</w:t>
      </w:r>
      <w:r>
        <w:t xml:space="preserve"> являются нормативным правовым актом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7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</w:t>
        </w:r>
        <w:r>
          <w:rPr>
            <w:color w:val="0000FF"/>
          </w:rPr>
          <w:t>нктом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Министерство труда и социальной защиты Российской Федерации осуществляет оказание консульт</w:t>
      </w:r>
      <w:r>
        <w:t>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органам, государственным внеб</w:t>
      </w:r>
      <w:r>
        <w:t>юджетным фондам, иным организациям, созданным на основании федеральных законов, а также уполномочено издавать методические рекомендации и другие инструктивно-методические материалы по данным вопросам.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этой связи пунктом 2 раздела 4 протокола заседания пр</w:t>
      </w:r>
      <w:r>
        <w:t xml:space="preserve">езидиума Совета при Президенте Российской Федерации по противодействию коррупции от 24 апреля 2015 г. N 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</w:t>
      </w:r>
      <w:r>
        <w:t>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</w:t>
      </w:r>
      <w:r>
        <w:t>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свою очередь, исходя из Типового </w:t>
      </w:r>
      <w:hyperlink r:id="rId8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 подразделении федерального государственного органа по профилактике ко</w:t>
      </w:r>
      <w:r>
        <w:t xml:space="preserve">ррупционных и иных правонарушений и Типового </w:t>
      </w:r>
      <w:hyperlink r:id="rId9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об органе субъекта Росси</w:t>
      </w:r>
      <w:r>
        <w:t>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коррупции", уполномоченными н</w:t>
      </w:r>
      <w:r>
        <w:t>а оказание консультативной помощи по вопросам, связанным с применением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</w:t>
      </w:r>
      <w:r>
        <w:t>ионных и иных правонарушений (орган субъекта Российской Федерации по профилактике коррупционных и иных правонарушений).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этой связи лица, на которых возложены ограничения и запреты, требования о предотвращении или урегулировании конфликта интересов, обяза</w:t>
      </w:r>
      <w:r>
        <w:t>нности, установленные законодательством Российской Федерации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</w:t>
      </w:r>
      <w:r>
        <w:t xml:space="preserve">актера, </w:t>
      </w:r>
      <w:hyperlink r:id="rId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</w:t>
      </w:r>
      <w:r>
        <w:t>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справка), обращаются в указанное подразделение.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возникн</w:t>
      </w:r>
      <w:r>
        <w:t>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</w:t>
      </w:r>
      <w:r>
        <w:t>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характеризующих ситуацию, с просьбой о</w:t>
      </w:r>
      <w:r>
        <w:t>казать консультативную помощь такому подразделению.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аналогичных подразделений о</w:t>
      </w:r>
      <w:r>
        <w:t>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коррупционных и иных правонару</w:t>
      </w:r>
      <w:r>
        <w:t xml:space="preserve">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</w:t>
      </w:r>
      <w:r>
        <w:lastRenderedPageBreak/>
        <w:t>Российской Федерации по профилактике коррупционных и иных правонарушений.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jc w:val="center"/>
        <w:outlineLvl w:val="0"/>
      </w:pPr>
      <w:r>
        <w:t>I. Представ</w:t>
      </w:r>
      <w:r>
        <w:t>ление сведений о доходах, расходах, об имуществе</w:t>
      </w:r>
    </w:p>
    <w:p w:rsidR="00D50C50" w:rsidRDefault="009C5685">
      <w:pPr>
        <w:pStyle w:val="ConsPlusTitle0"/>
        <w:jc w:val="center"/>
      </w:pPr>
      <w:r>
        <w:t>и обязательствах имущественного характера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</w:t>
      </w:r>
      <w:r>
        <w:t>коррупционным законодательством.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Лица, обязанные представлять сведения о доходах, расходах, об имуществе и обязательствах имущественного характера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0" w:name="P23"/>
      <w:bookmarkEnd w:id="0"/>
      <w:r>
        <w:t>1. Сведения о доходах, расходах, об имуществе и обязательствах имущественного характера (далее - Сведения) п</w:t>
      </w:r>
      <w:r>
        <w:t>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лицами, замещающими государственные должности Российской Федерации, государ</w:t>
      </w:r>
      <w:r>
        <w:t xml:space="preserve">ственные должности субъектов Российской Федерации, муниципальные должности (последние - с учетом особенностей, установленных </w:t>
      </w:r>
      <w:hyperlink w:anchor="P25" w:tooltip="2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ом, передачи вакантного депутатского мандата или п">
        <w:r>
          <w:rPr>
            <w:color w:val="0000FF"/>
          </w:rPr>
          <w:t>подпунктом 2</w:t>
        </w:r>
      </w:hyperlink>
      <w:r>
        <w:t xml:space="preserve"> настоящего пункта);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" w:name="P25"/>
      <w:bookmarkEnd w:id="1"/>
      <w:r>
        <w:t>2) лицами, замещающими муниципальные должности депутатов предста</w:t>
      </w:r>
      <w:r>
        <w:t xml:space="preserve">вительных органов сельских поселений и осуществляющими свои полномочия на непостоянной основе, -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основе, а </w:t>
      </w:r>
      <w:r>
        <w:t xml:space="preserve">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такие лица </w:t>
      </w:r>
      <w:r>
        <w:t>сообщают об этом высшему должностному лицу субъекта Российской Федерации в порядке, установленном законом субъекта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3) государственными и муниципальными служащими, замещающими должности, включенные в перечни, утвержденные нормативными </w:t>
      </w:r>
      <w:r>
        <w:t>правовыми актами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4) работниками государственных корпораций (компаний, публично-правовых компаний), государственных внебюджетных фондов, иных организаций, создаваемых Российской Федерацией на основании федеральных законов, замещающими </w:t>
      </w:r>
      <w:r>
        <w:t>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</w:t>
      </w:r>
      <w:r>
        <w:t>рганизаций;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лицами, замещающими должности членов Совета директоров Центрального банка Российской Федерации, иные должности в Центральном банке Российской Федерации, включенные в перечень, утвержденный Советом директоров Центрального банка Российской Фед</w:t>
      </w:r>
      <w:r>
        <w:t>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работниками организаций, создаваемых для выполнения задач, поставленных перед федеральными государственными органами, замещающими отдельные должности на основании трудового договора в данных организациях, включенные в перечни, утвержденные федер</w:t>
      </w:r>
      <w:r>
        <w:t>альными государственными органами;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атаманом Всероссийского казачьего общества и атаманами войсковых казачьих обществ, внесенных в государственный реестр казачьих обществ в Российской Федерации (далее - атаман войскового казачьего общества);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8) уполномоч</w:t>
      </w:r>
      <w:r>
        <w:t>енным по правам потребителей финансовых услуг (далее - финансовый уполномоченный), руководителем службы обеспечения деятельности финансового уполномоченного;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9) иными лицами в соответствии с законодательством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" w:name="P33"/>
      <w:bookmarkEnd w:id="2"/>
      <w:r>
        <w:t>2. Сведения о доходах, об</w:t>
      </w:r>
      <w:r>
        <w:t xml:space="preserve"> имуществе и обязательствах имущественного характера представляются гражданином, претендующим на замещение (далее - гражданин):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1) государственной должности Российской Федерации, государственной должности субъекта </w:t>
      </w:r>
      <w:r>
        <w:lastRenderedPageBreak/>
        <w:t>Российской Федерации, муниципальной должно</w:t>
      </w:r>
      <w:r>
        <w:t>сти;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любой должности государственной службы Российской Федерации (поступающим на службу);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должности муниципальной службы, включенной в перечни, утвержденные нормативными правовыми актами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должности в государственных корпорациях (компаниях, публично-правовых компаниях), государственных внебюджетных фондах, иных организациях, создаваемых Российской Федерацией на основании федеральных законов, назначение на которую и освобождение от которой</w:t>
      </w:r>
      <w:r>
        <w:t xml:space="preserve"> осуществляется Президентом Российской Федерации или Правительством Российской Федерации, и должности, включенной в перечни, утвержденные нормативными актами фондов, локальными нормативными актами организаций;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должности члена Совета директоров Центральн</w:t>
      </w:r>
      <w:r>
        <w:t>ого банка Российской Федерации,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отдельной должности на основании трудового договора в организациях, созда</w:t>
      </w:r>
      <w:r>
        <w:t>ваемых для выполнения задач, поставленных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должности атамана войскового казачьего общества (атаманом войскового казачьего общества, и</w:t>
      </w:r>
      <w:r>
        <w:t>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8) должности финансового уполномо</w:t>
      </w:r>
      <w:r>
        <w:t>ченного, руководителя службы обеспечения деятельности финансового уполномоченного;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9) иных должностей в соответствии с законодательством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Законами субъектов Российской Федерации могут быть установлены иные особенности представления Све</w:t>
      </w:r>
      <w:r>
        <w:t>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течение определенного периода со дня наделения полномочиями по должности (назначения, избрания н</w:t>
      </w:r>
      <w:r>
        <w:t>а должность) представить Сведения в утвержденном порядке).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3. Лица, претендующие и (или) замещающие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</w:t>
      </w:r>
      <w:r>
        <w:t xml:space="preserve"> службы Российской Федерации, муниципальной службы на территориях Донецкой Народной Республики, Луганской Народной Республики, Запорожской области, Херсонской области, не представляют Сведения в рамках декларационной кампании 2023 года.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Лица, претендующие </w:t>
      </w:r>
      <w:r>
        <w:t>и (или) замещающие должности в отдельных категориях организаций, расположенных на территориях Донецкой Народной Республики, Луганской Народной Республики, Запорожской области, Херсонской области, не представляют Сведения в рамках декларационной кампании 20</w:t>
      </w:r>
      <w:r>
        <w:t>23 года.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3" w:name="P46"/>
      <w:bookmarkEnd w:id="3"/>
      <w:r>
        <w:t xml:space="preserve">4. 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2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</w:t>
      </w:r>
      <w:r>
        <w:t>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t xml:space="preserve">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государственном органе, предусмотренной этим </w:t>
      </w:r>
      <w:hyperlink r:id="rId13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5. В период проведения специальной военной операции и до издания соответствующих нормативных правовых актов Российской Федерации </w:t>
      </w:r>
      <w:r>
        <w:t xml:space="preserve"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</w:t>
      </w:r>
      <w:r>
        <w:lastRenderedPageBreak/>
        <w:t>специальные звания полиции, сотрудники уголовно-исполнительной системы Российской Федерации и След</w:t>
      </w:r>
      <w:r>
        <w:t>ственного комитета Российской Федерации (далее - военнослужащие, сотрудники и лица), замещающие должности федеральной государственной службы, не предусмотренные соответствующим перечнем должностей, и претендующие на замещение должностей федеральной государ</w:t>
      </w:r>
      <w:r>
        <w:t>ственной службы, предусмотренных таким перечнем, не представляют Сведения в случае если: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такие военнослужащие, сотрудники и лица принимают или принимали участие в специальной военной операции или непосредственно выполняют или выполняли задачи, связанные</w:t>
      </w:r>
      <w:r>
        <w:t xml:space="preserve"> с ее проведением, на территориях Донецкой Народной Республики, Луганской Народной Республики, Запорожской области, Херсонской области и Украины (вне зависимости от продолжительности и периода участия (выполнения задач);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планируется участие таких военно</w:t>
      </w:r>
      <w:r>
        <w:t xml:space="preserve">служащих, сотрудников и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 </w:t>
      </w:r>
      <w:r>
        <w:t>(если планируемое участие не состоялось и (или) отменено, данный подпункт не применяется).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Обязательность представления Сведений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6. Нахождение служащего (работника) в отпуске (ежегодном оплачиваемом отпуске, отпуске без сохранения денежного содержания, от</w:t>
      </w:r>
      <w:r>
        <w:t>пуске по уходу за ребенком или другом предусмотренном законодательством отпуске),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</w:t>
      </w:r>
      <w:r>
        <w:t>ить Сведения.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7.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(принимавшие) участие в специальной военн</w:t>
      </w:r>
      <w:r>
        <w:t>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лица, направленные (команди</w:t>
      </w:r>
      <w:r>
        <w:t>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</w:t>
      </w:r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 мес</w:t>
      </w:r>
      <w:r>
        <w:t>то прохождения службы (работы) (вне зависимости от продолжительности и периода выполнения задач).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8. Лица, призванные на военную службу по мобилизации или заключившие в соответствии с </w:t>
      </w:r>
      <w:hyperlink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</w:t>
      </w:r>
      <w:r>
        <w:t>ерации, Сведения не представляют.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9. Приостановление правоотношений, предусмотренное федеральными нормативными правовыми актами, в связи с призывом на военную службу по мобилизации или в связи с заключением в соответствии с </w:t>
      </w:r>
      <w:hyperlink r:id="rId1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 "О воинской обязанности и военной службе" контракта о прохождении военной службы либо контракта о добровольном содействии в выполнении задач, возл</w:t>
      </w:r>
      <w:r>
        <w:t>оженных на Вооруженные Силы Российской Федерации, предполагает, что приостанавливается осуществление установленных по основному месту службы (работы) прав и обязанностей, в том числе касающихся представления Сведений.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4" w:name="P57"/>
      <w:bookmarkEnd w:id="4"/>
      <w:r>
        <w:t>10. При невозможности представить Свед</w:t>
      </w:r>
      <w:r>
        <w:t>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</w:t>
      </w:r>
      <w:r>
        <w:t xml:space="preserve"> сданы в организацию почтовой связи до 24 часов последнего дня срока, указанного в </w:t>
      </w:r>
      <w:hyperlink w:anchor="P63" w:tooltip="12. Служащие (работники) представляют Сведения ежегодно в следующие сроки:">
        <w:r>
          <w:rPr>
            <w:color w:val="0000FF"/>
          </w:rPr>
          <w:t>пункте 12</w:t>
        </w:r>
      </w:hyperlink>
      <w:r>
        <w:t xml:space="preserve"> настоящих Методических рекомендаций.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Сроки представления С</w:t>
      </w:r>
      <w:r>
        <w:t>ведений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11. Граждане представляют Сведения (без заполнения </w:t>
      </w:r>
      <w:hyperlink r:id="rId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2</w:t>
        </w:r>
      </w:hyperlink>
      <w:r>
        <w:t xml:space="preserve"> справки) при подаче документов </w:t>
      </w:r>
      <w:r>
        <w:lastRenderedPageBreak/>
        <w:t>для наделения полномочиями по должности, назначения или</w:t>
      </w:r>
      <w:r>
        <w:t xml:space="preserve"> избрания на должность (до назначения на должность, вместе с основным пакетом документов).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</w:t>
      </w:r>
      <w:r>
        <w:t>ия. Сведения представляются перед назначением на должность государственной гражданской службы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12. Служащие (работни</w:t>
      </w:r>
      <w:r>
        <w:t>ки) представляют Сведения ежегодно в следующие сроки: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</w:t>
      </w:r>
      <w:r>
        <w:t>нные служащие Администрации Президента Российской Федерации и др.);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не позднее 30 апреля года, следующего за отчетным (государственные служащие, муниципальные служащие, работники Центрального банка Российской Федерации, работники государственных корпора</w:t>
      </w:r>
      <w:r>
        <w:t>ций (компаний, публично-правовых компаний), государственных внебюджетных фондов,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органами, атаманы</w:t>
      </w:r>
      <w:r>
        <w:t xml:space="preserve"> войсковых казачьих обществ, утвержденные Президентом Российской Федерации, и др.).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13. Сведения могут быть представлены служащим (работником) в любое время, начиная с 1 января года, следующего за отчетным.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14. Откладывать представление Сведений до апреля </w:t>
      </w:r>
      <w:r>
        <w:t>не рекомендуется, особенно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15. Если последний день срока представления Сведений приходится на нерабочий день, то Сведения представляют</w:t>
      </w:r>
      <w:r>
        <w:t xml:space="preserve">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P57" w:tooltip="10. 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">
        <w:r>
          <w:rPr>
            <w:color w:val="0000FF"/>
          </w:rPr>
          <w:t>пункте 10</w:t>
        </w:r>
      </w:hyperlink>
      <w:r>
        <w:t xml:space="preserve"> настоящих Методический рекомендаций.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Нерабочий день не является основанием для пер</w:t>
      </w:r>
      <w:r>
        <w:t>еноса срока представления Сведений.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16.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Лица, в отношении которых представляются Сведения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17. </w:t>
      </w:r>
      <w:r>
        <w:t>Сведения представляются отдельно: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в отношении служащего (работника),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в отношении его супруги (супруга),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в отношении каждого несовершеннолетнего ребенка служащего (работника).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Например, служащий (работник), имеющий супругу и двоих несовершеннолетни</w:t>
      </w:r>
      <w:r>
        <w:t xml:space="preserve">х детей, обязан представить четыре </w:t>
      </w:r>
      <w:hyperlink r:id="rId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- отдельно на себя и на каждого члена семьи</w:t>
      </w:r>
      <w:r>
        <w:t xml:space="preserve">. Не допускается представление Сведений на двух и более лиц (например, на двоих несовершеннолетних детей) в одной </w:t>
      </w:r>
      <w:hyperlink r:id="rId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18. Отчетный период и отчетная дата представления Сведений, установленные для граждан и служащих (работников), различны: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6" w:name="P79"/>
      <w:bookmarkEnd w:id="6"/>
      <w:r>
        <w:t>1) гражданин представляет: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а) сведения о своих доходах, доходах супруги (супруга) и несовершенноле</w:t>
      </w:r>
      <w:r>
        <w:t xml:space="preserve">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бумагах, цифровых финансовых активах, </w:t>
      </w:r>
      <w:r>
        <w:lastRenderedPageBreak/>
        <w:t>цифровых правах, включающих одновреме</w:t>
      </w:r>
      <w:r>
        <w:t>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б) сведения об имуществе, принадлежащем ему, его супруге (супругу) и несовер</w:t>
      </w:r>
      <w:r>
        <w:t>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служащий (работник) представляет ежегодно: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а)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представления Сведений (с 1 января по 31 декабря), а </w:t>
      </w:r>
      <w:r>
        <w:t>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</w:t>
      </w:r>
      <w:r>
        <w:t>нных в течение указанного периода в результате безвозмездной сделки;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</w:t>
      </w:r>
      <w:r>
        <w:t>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лицо при назначении временно исполняющим обязанности высшего должностного лица субъекта Российской Фе</w:t>
      </w:r>
      <w:r>
        <w:t xml:space="preserve">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декабря), а также сведения о недвижимом имуществе, транспортных средствах, </w:t>
      </w:r>
      <w:r>
        <w:t>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</w:t>
      </w:r>
      <w:r>
        <w:t xml:space="preserve">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</w:t>
      </w:r>
      <w:r>
        <w:t>день назначения.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19.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</w:t>
      </w:r>
      <w:r>
        <w:t xml:space="preserve"> Российской Федерации и, как следствие, необходимость представления Сведений в рамках </w:t>
      </w:r>
      <w:hyperlink w:anchor="P79" w:tooltip="1) гражданин представляет:">
        <w:r>
          <w:rPr>
            <w:color w:val="0000FF"/>
          </w:rPr>
          <w:t>подпункта 1 пункта 18</w:t>
        </w:r>
      </w:hyperlink>
      <w:r>
        <w:t xml:space="preserve"> настоящих Методических рекомендаций.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Замещение конкретной должности на отчетную дату как основание для представления Сведений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20. Служащий (работник), если иное не предусмотрено нормативным правовым актом Российской Федерации, должен представить Сведения, если по состоянию на 31 декабря отчет</w:t>
      </w:r>
      <w:r>
        <w:t>ного года: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Таким образом, в случае, если замещаемая служащим (работником) должность включена в перечень</w:t>
      </w:r>
      <w:r>
        <w:t xml:space="preserve"> должностей в период декларационной кампании, то обозначенная корректировка не приводит к возникновению у служащего (работника) обязанности представить Сведения. Равно как исключение соответствующей должности из перечня должностей в период декларационной к</w:t>
      </w:r>
      <w:r>
        <w:t>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декабря отчетного года.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временно замещаемая им должность, обязанности по которой исполнялис</w:t>
      </w:r>
      <w:r>
        <w:t>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Служащий (работник) не представляет Сведения в рамках декларационной кампании, если он назначен </w:t>
      </w:r>
      <w:r>
        <w:t xml:space="preserve">на должность, включенную в соответствующий перечень должностей, или временно замещает </w:t>
      </w:r>
      <w:r>
        <w:lastRenderedPageBreak/>
        <w:t xml:space="preserve">указанную должность после 31 декабря отчетного года, за исключением случаев, предусмотренных нормативными правовыми актами Российской Федерации (см., например, </w:t>
      </w:r>
      <w:hyperlink r:id="rId19" w:tooltip="Указ Президента РФ от 18.05.2009 N 558 (ред. от 20.04.2021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</w:t>
      </w:r>
      <w:r>
        <w:t>жденное Указом Президента Российской Федерации от 18 мая 2009 г. N 558).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21. Представление Сведений после увольнения служащего (работника) в период с 1 января по 1 (30) апреля 2023 г. не требуется.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22. В случае замещения работником нескольких должностей в </w:t>
      </w:r>
      <w:r>
        <w:t>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</w:t>
      </w:r>
      <w:r>
        <w:t xml:space="preserve">ния, то таким работником заполняется одна </w:t>
      </w:r>
      <w:hyperlink r:id="rId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с указанием обеих должностей.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вн</w:t>
      </w:r>
      <w:r>
        <w:t>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</w:t>
      </w:r>
      <w:r>
        <w:t xml:space="preserve">анность представлять Сведения, представляет в данные организации две </w:t>
      </w:r>
      <w:hyperlink r:id="rId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(заполняю</w:t>
      </w:r>
      <w:r>
        <w:t xml:space="preserve">тся отдельно для каждой должности). Количество </w:t>
      </w:r>
      <w:hyperlink r:id="rId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>, представляемых в отношении чле</w:t>
      </w:r>
      <w:r>
        <w:t>нов семьи, не меняется.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Члены Совета федеральной территории "Сириус" представляют </w:t>
      </w:r>
      <w:hyperlink r:id="rId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</w:t>
        </w:r>
        <w:r>
          <w:rPr>
            <w:color w:val="0000FF"/>
          </w:rPr>
          <w:t>вки</w:t>
        </w:r>
      </w:hyperlink>
      <w:r>
        <w:t xml:space="preserve"> в качестве лиц, замещающих государственные должности Российской Федерации, а также в качестве лица, замещающего иную публично-правовую должность (если применимо) (см., например, </w:t>
      </w:r>
      <w:hyperlink r:id="rId24" w:tooltip="Федеральный закон от 22.12.2020 N 437-ФЗ (ред. от 28.12.2022) &quot;О федеральной территории &quot;Сириус&quot; {КонсультантПлюс}">
        <w:r>
          <w:rPr>
            <w:color w:val="0000FF"/>
          </w:rPr>
          <w:t>часть 9 статьи 12</w:t>
        </w:r>
      </w:hyperlink>
      <w:r>
        <w:t xml:space="preserve"> Федерального закона от 22</w:t>
      </w:r>
      <w:r>
        <w:t xml:space="preserve"> декабря 2020 г. N 437-ФЗ "О федеральной территории "Сириус").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Депутат муниципального образования, обладающий, например, статусом депутата муниципального района и соответствующего городского поселения, может представить одну справку, на титульном </w:t>
      </w:r>
      <w:hyperlink r:id="rId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которой укажет обе замещаемые муниципальной должности (и иные должности при необходимости</w:t>
      </w:r>
      <w:r>
        <w:t>), в случае, если такой порядок установлен соответствующим нормативным правовым актом субъекта Российской Федерации.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Определение круга лиц (членов семьи), в отношении которых необходимо представить Сведения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23. Сведения представляются с учетом семейного п</w:t>
      </w:r>
      <w:r>
        <w:t>оложения, в котором находился гражданин, служащий (работник) по состоянию на отчетную дату.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Супруги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24. При представлении Сведений в отношении супруги (супруга) следует учитывать положения </w:t>
      </w:r>
      <w:hyperlink r:id="rId26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статей 10</w:t>
        </w:r>
      </w:hyperlink>
      <w:r>
        <w:t xml:space="preserve">"Заключение брака" и </w:t>
      </w:r>
      <w:hyperlink r:id="rId27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25</w:t>
        </w:r>
      </w:hyperlink>
      <w:r>
        <w:t>"М</w:t>
      </w:r>
      <w:r>
        <w:t>омент прекращения брака при его расторжении" Семейного кодекса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25. Согласно </w:t>
      </w:r>
      <w:hyperlink r:id="rId28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 10</w:t>
        </w:r>
      </w:hyperlink>
      <w:r>
        <w:t xml:space="preserve"> Семейного кодекса Российской Федерации права и обязанности супругов возникают со дня государственной регистрации заключения брака в </w:t>
      </w:r>
      <w:r>
        <w:t>органах записи актов гражданского состояния.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Перечень ситуаций и рекомендуемые действия (таблица N 1):</w:t>
      </w:r>
    </w:p>
    <w:p w:rsidR="00D50C50" w:rsidRDefault="00D50C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D50C50">
        <w:tc>
          <w:tcPr>
            <w:tcW w:w="9071" w:type="dxa"/>
            <w:gridSpan w:val="2"/>
          </w:tcPr>
          <w:p w:rsidR="00D50C50" w:rsidRDefault="009C5685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отчетный 2022 г.)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заключен в органах записи актов гражданского состояния (далее - ЗАГС) в ноябре 2022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супруги (супруга) представляются, поскольку по состоянию на отчетную дату (31 декабря 2022 года) служащий (работник) состоял в браке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за</w:t>
            </w:r>
            <w:r>
              <w:t>ключен в ЗАГСе в марте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 xml:space="preserve">Сведения в отношении супруги (супруга) не представляются, поскольку по состоянию на отчетную дату (31 декабря 2022 </w:t>
            </w:r>
            <w:r>
              <w:lastRenderedPageBreak/>
              <w:t>года) служащий (работник) не состоял в браке</w:t>
            </w:r>
          </w:p>
        </w:tc>
      </w:tr>
      <w:tr w:rsidR="00D50C50">
        <w:tc>
          <w:tcPr>
            <w:tcW w:w="9071" w:type="dxa"/>
            <w:gridSpan w:val="2"/>
          </w:tcPr>
          <w:p w:rsidR="00D50C50" w:rsidRDefault="009C5685">
            <w:pPr>
              <w:pStyle w:val="ConsPlusNormal0"/>
              <w:jc w:val="both"/>
            </w:pPr>
            <w:r>
              <w:lastRenderedPageBreak/>
              <w:t>Пример: гражданин в сентябре 2023 года представляет Сведения в</w:t>
            </w:r>
            <w:r>
              <w:t xml:space="preserve"> связи с подачей документов для назначения на должность. Отчетной датой является 1 августа 2023 года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заключен 1 февраля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супруги представляются, поскольку по состоянию на отчетную дату (1 августа 2023 года) гражданин сос</w:t>
            </w:r>
            <w:r>
              <w:t>тоял в браке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заключен 2 августа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супруги не представляются, поскольку по состоянию на отчетную дату (1 августа 2023 года) гражданин еще не вступил в брак</w:t>
            </w:r>
          </w:p>
        </w:tc>
      </w:tr>
    </w:tbl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26. Согласно </w:t>
      </w:r>
      <w:hyperlink r:id="rId29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 25</w:t>
        </w:r>
      </w:hyperlink>
      <w:r>
        <w:t xml:space="preserve">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</w:t>
      </w:r>
      <w:r>
        <w:t>ржении брака в суде - со дня вступления решения суда в законную силу (а не в день принятия такого решения).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Перечень ситуаций и рекомендуемые действия (таблица N 2)</w:t>
      </w:r>
    </w:p>
    <w:p w:rsidR="00D50C50" w:rsidRDefault="00D50C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D50C50">
        <w:tc>
          <w:tcPr>
            <w:tcW w:w="9071" w:type="dxa"/>
            <w:gridSpan w:val="2"/>
          </w:tcPr>
          <w:p w:rsidR="00D50C50" w:rsidRDefault="009C5685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отчетный 2022 г.)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был расторгнут в ЗАГСе в ноябре 2022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бывшей супруги не представляются, поскольку по состоянию на отчетную дату (31 декабря 2022 года) служащий (работник) не состоял в браке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Окончательное решение о расторжении брака было прин</w:t>
            </w:r>
            <w:r>
              <w:t>ято судом 12 декабря 2022 года и вступило в законную силу 12 января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</w:t>
            </w:r>
            <w:r>
              <w:t>В рассматриваемой ситуации решение о расторжении брака вступило в силу 12 января 2023 года. Таким образом, по состоянию на отчетную дату (31 декабря 2022 года) служащий (работник) считался состоявшим в браке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был расторгнут в ЗАГСе в марте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</w:t>
            </w:r>
            <w:r>
              <w:t>ведения в отношении бывшей супруги представляются, поскольку по состоянию на отчетную дату (31 декабря 2022 года) служащий (работник) состоял в браке</w:t>
            </w:r>
          </w:p>
        </w:tc>
      </w:tr>
      <w:tr w:rsidR="00D50C50">
        <w:tc>
          <w:tcPr>
            <w:tcW w:w="9071" w:type="dxa"/>
            <w:gridSpan w:val="2"/>
          </w:tcPr>
          <w:p w:rsidR="00D50C50" w:rsidRDefault="009C5685">
            <w:pPr>
              <w:pStyle w:val="ConsPlusNormal0"/>
              <w:jc w:val="both"/>
            </w:pPr>
            <w:r>
              <w:t xml:space="preserve">Пример: гражданин в сентябре 2023 года представляет Сведения в связи с подачей документов для назначения </w:t>
            </w:r>
            <w:r>
              <w:t>на должность. Отчетной датой является 1 августа 2023 года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был расторгнут в ЗАГСе 1 июля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бывшей супруги не представляются, поскольку по состоянию на отчетную дату (1 августа 2023 года) гражданин не состоял в браке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Брак был расторгнут в ЗАГСе 2 августа 2023 года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по состоянию на отчетную дату (1 августа 2023 года) гражданин состоял в браке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Окончательное решение о расторжении брака было принято судом 4 июля</w:t>
            </w:r>
            <w:r>
              <w:t xml:space="preserve"> 2023 года и вступило в законную силу 4 августа 2023 г.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</w:t>
            </w:r>
            <w:r>
              <w:t>емой ситуации срок истек 5 августа 2023 года. Таким образом, по состоянию на отчетную дату (1 августа 2023 года) гражданин считался состоявшим в браке</w:t>
            </w:r>
          </w:p>
        </w:tc>
      </w:tr>
    </w:tbl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bookmarkStart w:id="7" w:name="P139"/>
      <w:bookmarkEnd w:id="7"/>
      <w:r>
        <w:t>27. Лица, обязанные представлять Сведения в отношении своих супруг (супругов), не представляют такие Сведения, если: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1) их супруги являются военнослужащими, сотрудниками и лицами и принимают (принимали) участие в специальной военной операции или непосредст</w:t>
      </w:r>
      <w:r>
        <w:t>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их супруги направлены (командированы) для выполнения задач на </w:t>
      </w:r>
      <w:r>
        <w:t>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их супруги призваны на военную службу по мобилизации в Вооруженные Силы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их супруги оказы</w:t>
      </w:r>
      <w:r>
        <w:t>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этом случае такими лицами могут быть представлены документы, подтверждающие обозначенный статус их супруг (супр</w:t>
      </w:r>
      <w:r>
        <w:t>угов).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28. Непредставление Сведений в отношении своей супруги (супруга), указанной в </w:t>
      </w:r>
      <w:hyperlink w:anchor="P139" w:tooltip="27. Лица, обязанные представлять Сведения в отношении своих супруг (супругов), не представляют такие Сведения, если:">
        <w:r>
          <w:rPr>
            <w:color w:val="0000FF"/>
          </w:rPr>
          <w:t>пункте 27</w:t>
        </w:r>
      </w:hyperlink>
      <w:r>
        <w:t xml:space="preserve"> настоящих Мето</w:t>
      </w:r>
      <w:r>
        <w:t>дических рекомендаций: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1) служащим (работником) в ситуациях, предусмотренных </w:t>
      </w:r>
      <w:hyperlink w:anchor="P23" w:tooltip="1. Сведения о доходах, расходах, об имуществе и обязательствах имущественного характера (далее - Сведе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">
        <w:r>
          <w:rPr>
            <w:color w:val="0000FF"/>
          </w:rPr>
          <w:t>пунктом 1</w:t>
        </w:r>
      </w:hyperlink>
      <w:r>
        <w:t xml:space="preserve"> настоящих Методических рекомендаций, не требует направления и соответствующего рассмотрения заявления,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настоящих Методических рекомендаций;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гражданином в ситуациях, предусмотренных </w:t>
      </w:r>
      <w:hyperlink w:anchor="P33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не может являться основанием для отказа в поступлении (назначении);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3) служащим (работником) в ситуациях, предусмотренных </w:t>
      </w:r>
      <w:hyperlink w:anchor="P46" w:tooltip="4. 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перечнем должностей, утвержденным Указом Президента Российс">
        <w:r>
          <w:rPr>
            <w:color w:val="0000FF"/>
          </w:rPr>
          <w:t>пунктом 4</w:t>
        </w:r>
      </w:hyperlink>
      <w:r>
        <w:t xml:space="preserve"> насто</w:t>
      </w:r>
      <w:r>
        <w:t>ящих Методических рекомендаций, не может являться основанием для отказа в назначении.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Несовершеннолетние дети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29. </w:t>
      </w:r>
      <w:hyperlink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Статья 60</w:t>
        </w:r>
      </w:hyperlink>
      <w:r>
        <w:t xml:space="preserve"> Конституции Российской Федерации устанавливает, </w:t>
      </w:r>
      <w:r>
        <w:t>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 возраста 18 лет.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30. При представлении Сведений в отношении несоверш</w:t>
      </w:r>
      <w:r>
        <w:t>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Перечень ситуаций и рекомендуемые действия (таблица N 3):</w:t>
      </w:r>
    </w:p>
    <w:p w:rsidR="00D50C50" w:rsidRDefault="00D50C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D50C50">
        <w:tc>
          <w:tcPr>
            <w:tcW w:w="9071" w:type="dxa"/>
            <w:gridSpan w:val="2"/>
          </w:tcPr>
          <w:p w:rsidR="00D50C50" w:rsidRDefault="009C5685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отчетный 2022 г.)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Дочери служащего (работника) 21 мая 2022 года исполнилось 18 лет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 xml:space="preserve">Дочери служащего (работника) 30 декабря 2022 года исполнилось </w:t>
            </w:r>
            <w:r>
              <w:t>18 лет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Дочери служащего (работника) 31 декабря 2022 года испол</w:t>
            </w:r>
            <w:r>
              <w:t>нилось 18 лет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2023 года. Таким образом, по состоянию на отчетную дату (31 декабря 20</w:t>
            </w:r>
            <w:r>
              <w:t>22 года) она еще являлась несовершеннолетней</w:t>
            </w:r>
          </w:p>
        </w:tc>
      </w:tr>
      <w:tr w:rsidR="00D50C50">
        <w:tc>
          <w:tcPr>
            <w:tcW w:w="9071" w:type="dxa"/>
            <w:gridSpan w:val="2"/>
          </w:tcPr>
          <w:p w:rsidR="00D50C50" w:rsidRDefault="009C5685">
            <w:pPr>
              <w:pStyle w:val="ConsPlusNormal0"/>
              <w:jc w:val="both"/>
            </w:pPr>
            <w:r>
              <w:t xml:space="preserve">Пример: гражданин представляет в сентябре 2023 года Сведения в связи с назначением на </w:t>
            </w:r>
            <w:r>
              <w:lastRenderedPageBreak/>
              <w:t>должность. Отчетной датой является 1 августа 2023 года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lastRenderedPageBreak/>
              <w:t>Сыну гражданина 5 мая 2023 года исполнилось 18 лет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сына не представляются, поскольку он являлся совершеннолетним и по состоянию на отчетную дату (1 августа 2023 года) сыну гражданина уже исполнилось 18 лет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Сыну гражданина 1 августа 2023 года исполнилось 18 лет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сын</w:t>
            </w:r>
            <w:r>
              <w:t>а представляются, поскольку сын гражданина считается достигшим возраста 18 лет на следующий день после дня рождения, то есть 2 августа 2023 года. Таким образом, по состоянию на отчетную дату (1 августа 2023 года) он еще являлся несовершеннолетним</w:t>
            </w:r>
          </w:p>
        </w:tc>
      </w:tr>
      <w:tr w:rsidR="00D50C50">
        <w:tc>
          <w:tcPr>
            <w:tcW w:w="2891" w:type="dxa"/>
          </w:tcPr>
          <w:p w:rsidR="00D50C50" w:rsidRDefault="009C5685">
            <w:pPr>
              <w:pStyle w:val="ConsPlusNormal0"/>
              <w:jc w:val="both"/>
            </w:pPr>
            <w:r>
              <w:t>Сыну гра</w:t>
            </w:r>
            <w:r>
              <w:t>жданина 17 августа 2023 года исполнилось 18 лет</w:t>
            </w:r>
          </w:p>
        </w:tc>
        <w:tc>
          <w:tcPr>
            <w:tcW w:w="6180" w:type="dxa"/>
          </w:tcPr>
          <w:p w:rsidR="00D50C50" w:rsidRDefault="009C5685">
            <w:pPr>
              <w:pStyle w:val="ConsPlusNormal0"/>
              <w:jc w:val="both"/>
            </w:pPr>
            <w:r>
              <w:t>Сведения в отношении сына представляются, поскольку по состоянию на отчетную дату (1 августа 2023 года) сын гражданина являлся несовершеннолетним</w:t>
            </w:r>
          </w:p>
        </w:tc>
      </w:tr>
    </w:tbl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31. 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</w:t>
      </w:r>
      <w:r>
        <w:t xml:space="preserve"> такого ребенка, не является нарушением.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32.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Уточнение пре</w:t>
      </w:r>
      <w:r>
        <w:t>дставленных Сведений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33.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34. Служащий (работник), замещающий должность, не включенную в соответст</w:t>
      </w:r>
      <w:r>
        <w:t>вующий перечень, 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35. Служащий (работник) м</w:t>
      </w:r>
      <w:r>
        <w:t>ожет представить уточненные Сведения в течение одного месяца после окончания срока представления Сведений (1 (30) апреля года, следующего за отчетным), а именно включительно в срок до 1 (31) мая года, следующего за отчетным.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36. Представление уточненных Св</w:t>
      </w:r>
      <w:r>
        <w:t xml:space="preserve">едений предусматривает повторное представление только </w:t>
      </w:r>
      <w:hyperlink r:id="rId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в которой не отражены и</w:t>
      </w:r>
      <w:r>
        <w:t>ли не полностью отражены какие-либо Сведения либо имеются ошибки.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37. Представление уточненных Сведений за предыдущие декларационные кампании не предусмотрено. В случае выявления служащим (работником), что в Сведениях за предыдущие декларационные кампании </w:t>
      </w:r>
      <w:r>
        <w:t xml:space="preserve">не отражены или не полностью отражены какие-либо сведения либо имеются ошибки, такому служащему (работнику) рекомендуется к представляемой в 2023 году </w:t>
      </w:r>
      <w:hyperlink r:id="rId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приложить соответствующие письменные пояснения (например, ситуации, связанные с выявлением счета в кредитной организации, открытого в 2021 году, но не отраженного в </w:t>
      </w:r>
      <w:hyperlink r:id="rId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, представленной в рамках декларационной кампании 2022 года).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38. В случае если лицо не представи</w:t>
      </w:r>
      <w:r>
        <w:t>ло Сведения в период декларационной кампании, то основания для представления уточненных Сведений у него отсутствуют.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1"/>
      </w:pPr>
      <w:r>
        <w:t>Рекомендуемые действия при невозможности представить Сведения в отношении члена семьи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8" w:name="P183"/>
      <w:bookmarkEnd w:id="8"/>
      <w:r>
        <w:t>39. При невозможности по объективным причинам предст</w:t>
      </w:r>
      <w:r>
        <w:t xml:space="preserve">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hyperlink r:id="rId34" w:tooltip="Указ Президента РФ от 25.02.2011 N 233 (ред. от 25.08.2022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">
        <w:r>
          <w:rPr>
            <w:color w:val="0000FF"/>
          </w:rPr>
          <w:t>абзацем третьим подпункта "б" пункта 2</w:t>
        </w:r>
      </w:hyperlink>
      <w:r>
        <w:t xml:space="preserve"> Положения о порядке рассмотрения президиумом Совета при Президенте Российской </w:t>
      </w:r>
      <w:r>
        <w:lastRenderedPageBreak/>
        <w:t xml:space="preserve">Федерации </w:t>
      </w:r>
      <w:r>
        <w:t>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</w:t>
      </w:r>
      <w:r>
        <w:t>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</w:t>
      </w:r>
      <w:r>
        <w:t xml:space="preserve">пции", </w:t>
      </w:r>
      <w:hyperlink r:id="rId35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абзацем третьим подпункта "б" пункта 16</w:t>
        </w:r>
      </w:hyperlink>
      <w:r>
        <w:t xml:space="preserve"> Положения о комиссиях по соблюде</w:t>
      </w:r>
      <w:r>
        <w:t>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</w:t>
      </w:r>
      <w:r>
        <w:t xml:space="preserve">альных государственных служащих и урегулированию конфликта интересов", </w:t>
      </w:r>
      <w:hyperlink r:id="rId36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пунктом 11</w:t>
        </w:r>
      </w:hyperlink>
      <w:r>
        <w:t xml:space="preserve">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</w:t>
      </w:r>
      <w:r>
        <w:t>ержденного Указом Президента Российской Федерации от 9 октября 2017 г. N 472 "О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</w:t>
      </w:r>
      <w:r>
        <w:t>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</w:t>
      </w:r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40. Заявление подается в порядке, установленном нормативным правовым актом органа публичной власти или актом организации.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Заявление при наличии длящихся обстоятельств подается ежегодно. При этом подача рассматриваемого заявления не предполагает необходим</w:t>
      </w:r>
      <w:r>
        <w:t>ость представления имеющихся в распоряжении служащего (работника) Сведений (частичных Сведений в отношении супруги (супруга) и несовершеннолетних детей).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41. Заявление должно быть направлено до истечения срока, установленного для представления служащим (ра</w:t>
      </w:r>
      <w:r>
        <w:t>ботником) Сведений.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Заявление подается (таблица N 4):</w:t>
      </w:r>
    </w:p>
    <w:p w:rsidR="00D50C50" w:rsidRDefault="00D50C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D50C50">
        <w:tc>
          <w:tcPr>
            <w:tcW w:w="3061" w:type="dxa"/>
          </w:tcPr>
          <w:p w:rsidR="00D50C50" w:rsidRDefault="009C5685">
            <w:pPr>
              <w:pStyle w:val="ConsPlusNormal0"/>
              <w:jc w:val="both"/>
            </w:pPr>
            <w: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5953" w:type="dxa"/>
          </w:tcPr>
          <w:p w:rsidR="00D50C50" w:rsidRDefault="009C5685">
            <w:pPr>
              <w:pStyle w:val="ConsPlusNormal0"/>
              <w:jc w:val="both"/>
            </w:pPr>
            <w:r>
              <w:t>лицами, замещающими государственные должности Российской Федерации, должности федеральной государственной службы, дол</w:t>
            </w:r>
            <w:r>
              <w:t>жности 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</w:t>
            </w:r>
            <w:r>
              <w:t xml:space="preserve">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</w:t>
            </w:r>
            <w:r>
              <w:t>ы нормативными правовыми актами Российской Федерации</w:t>
            </w:r>
          </w:p>
        </w:tc>
      </w:tr>
      <w:tr w:rsidR="00D50C50">
        <w:tc>
          <w:tcPr>
            <w:tcW w:w="3061" w:type="dxa"/>
          </w:tcPr>
          <w:p w:rsidR="00D50C50" w:rsidRDefault="009C5685">
            <w:pPr>
              <w:pStyle w:val="ConsPlusNormal0"/>
              <w:jc w:val="both"/>
            </w:pPr>
            <w:r>
              <w:t>В Департамент кадров Правительства Российской Федерации</w:t>
            </w:r>
          </w:p>
        </w:tc>
        <w:tc>
          <w:tcPr>
            <w:tcW w:w="5953" w:type="dxa"/>
          </w:tcPr>
          <w:p w:rsidR="00D50C50" w:rsidRDefault="009C5685">
            <w:pPr>
              <w:pStyle w:val="ConsPlusNormal0"/>
              <w:jc w:val="both"/>
            </w:pPr>
            <w:r>
              <w:t>лицами, замещающими должности федеральной государственной службы, должности 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на основании трудового до</w:t>
            </w:r>
            <w:r>
              <w:t>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D50C50">
        <w:tc>
          <w:tcPr>
            <w:tcW w:w="3061" w:type="dxa"/>
          </w:tcPr>
          <w:p w:rsidR="00D50C50" w:rsidRDefault="009C5685">
            <w:pPr>
              <w:pStyle w:val="ConsPlusNormal0"/>
              <w:jc w:val="both"/>
            </w:pPr>
            <w:r>
              <w:t xml:space="preserve">В подразделение кадровой </w:t>
            </w:r>
            <w:r>
              <w:lastRenderedPageBreak/>
              <w:t>службы федераль</w:t>
            </w:r>
            <w:r>
              <w:t>ного государственного органа по профилактике коррупционных и иных правонарушений</w:t>
            </w:r>
          </w:p>
          <w:p w:rsidR="00D50C50" w:rsidRDefault="009C5685">
            <w:pPr>
              <w:pStyle w:val="ConsPlusNormal0"/>
              <w:jc w:val="both"/>
            </w:pPr>
            <w: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5953" w:type="dxa"/>
          </w:tcPr>
          <w:p w:rsidR="00D50C50" w:rsidRDefault="009C5685">
            <w:pPr>
              <w:pStyle w:val="ConsPlusNormal0"/>
              <w:jc w:val="both"/>
            </w:pPr>
            <w:r>
              <w:lastRenderedPageBreak/>
              <w:t>лицами, замещающими должности федераль</w:t>
            </w:r>
            <w:r>
              <w:t xml:space="preserve">ной </w:t>
            </w:r>
            <w:r>
              <w:lastRenderedPageBreak/>
              <w:t>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</w:t>
            </w:r>
            <w:r>
              <w:t>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</w:t>
            </w:r>
          </w:p>
        </w:tc>
      </w:tr>
      <w:tr w:rsidR="00D50C50">
        <w:tc>
          <w:tcPr>
            <w:tcW w:w="3061" w:type="dxa"/>
          </w:tcPr>
          <w:p w:rsidR="00D50C50" w:rsidRDefault="009C5685">
            <w:pPr>
              <w:pStyle w:val="ConsPlusNormal0"/>
              <w:jc w:val="both"/>
            </w:pPr>
            <w:r>
              <w:lastRenderedPageBreak/>
              <w:t>В подразделение по профилактике коррупционных и иных правонарушений го</w:t>
            </w:r>
            <w:r>
              <w:t>сударственного внебюджетного фонда, государственной корпорации (компании, публично-правовой компании), иной организации, созданной на основании федерального закона</w:t>
            </w:r>
          </w:p>
        </w:tc>
        <w:tc>
          <w:tcPr>
            <w:tcW w:w="5953" w:type="dxa"/>
          </w:tcPr>
          <w:p w:rsidR="00D50C50" w:rsidRDefault="009C5685">
            <w:pPr>
              <w:pStyle w:val="ConsPlusNormal0"/>
              <w:jc w:val="both"/>
            </w:pPr>
            <w:r>
              <w:t>лицами, замещающими должности, включенные в перечни, установленные нормативными актами фондо</w:t>
            </w:r>
            <w:r>
              <w:t>в, локальными нормативными актами государственных корпораций (компаний, публично-правовых компаний) и иных организаций, созданных на основании федеральных законов</w:t>
            </w:r>
          </w:p>
        </w:tc>
      </w:tr>
      <w:tr w:rsidR="00D50C50">
        <w:tc>
          <w:tcPr>
            <w:tcW w:w="3061" w:type="dxa"/>
          </w:tcPr>
          <w:p w:rsidR="00D50C50" w:rsidRDefault="009C5685">
            <w:pPr>
              <w:pStyle w:val="ConsPlusNormal0"/>
              <w:jc w:val="both"/>
            </w:pPr>
            <w:r>
              <w:t>В подразделение по профилактике коррупционных и иных правонарушений Центрального банка Росси</w:t>
            </w:r>
            <w:r>
              <w:t>йской Федерации</w:t>
            </w:r>
          </w:p>
        </w:tc>
        <w:tc>
          <w:tcPr>
            <w:tcW w:w="5953" w:type="dxa"/>
          </w:tcPr>
          <w:p w:rsidR="00D50C50" w:rsidRDefault="009C5685">
            <w:pPr>
              <w:pStyle w:val="ConsPlusNormal0"/>
              <w:jc w:val="both"/>
            </w:pPr>
            <w:r>
              <w:t>лицами, занимающими должности, включенные в перечень, утвержденный Советом директоров Центрального банка Российской Федерации</w:t>
            </w:r>
          </w:p>
        </w:tc>
      </w:tr>
      <w:tr w:rsidR="00D50C50">
        <w:tc>
          <w:tcPr>
            <w:tcW w:w="3061" w:type="dxa"/>
          </w:tcPr>
          <w:p w:rsidR="00D50C50" w:rsidRDefault="009C5685">
            <w:pPr>
              <w:pStyle w:val="ConsPlusNormal0"/>
              <w:jc w:val="both"/>
            </w:pPr>
            <w:r>
              <w:t xml:space="preserve">В уполномоченный Правительством Российской Федерации федеральный орган исполнительной власти по взаимодействию с </w:t>
            </w:r>
            <w:r>
              <w:t>казачьими обществами (Федеральное агентство по делам национальностей)</w:t>
            </w:r>
          </w:p>
        </w:tc>
        <w:tc>
          <w:tcPr>
            <w:tcW w:w="5953" w:type="dxa"/>
          </w:tcPr>
          <w:p w:rsidR="00D50C50" w:rsidRDefault="009C5685">
            <w:pPr>
              <w:pStyle w:val="ConsPlusNormal0"/>
              <w:jc w:val="both"/>
            </w:pPr>
            <w:r>
              <w:t>атаманами Всероссийского казачьего общества или войскового казачьего общества и атаманами войскового казачьего общества, избранными высшим органом управления войскового казачьего обществ</w:t>
            </w:r>
            <w:r>
              <w:t>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42.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43. Для граждан право направить заявление о н</w:t>
      </w:r>
      <w:r>
        <w:t>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44. Вопросы подачи лицом, замещающим муниципальную должность депутата представительного органа сельского поселения и осуществ</w:t>
      </w:r>
      <w:r>
        <w:t>ляющим свои полномочия на непостоянной основе, заявления о невозможности сообщить высшему должностному лицу субъекта Российской Федерации о том, что в течение отчетного периода супругой (супругом) или несовершеннолетними детьми не совершались сделки, преду</w:t>
      </w:r>
      <w:r>
        <w:t xml:space="preserve">смотренные </w:t>
      </w:r>
      <w:hyperlink r:id="rId37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</w:t>
      </w:r>
      <w:r>
        <w:t>х лиц их доходам", регулируются законом субъекта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</w:t>
      </w:r>
      <w:r>
        <w:t>ении супруги (супруга) или несовершеннолетних детей регулируются нормативным правовым актом субъекта Российской Федерации и муниципальным правовым актом соответственно.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jc w:val="center"/>
        <w:outlineLvl w:val="0"/>
      </w:pPr>
      <w:r>
        <w:t xml:space="preserve">II. Заполнение </w:t>
      </w:r>
      <w:hyperlink r:id="rId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о доходах, расходах, об имуществе</w:t>
      </w:r>
    </w:p>
    <w:p w:rsidR="00D50C50" w:rsidRDefault="009C5685">
      <w:pPr>
        <w:pStyle w:val="ConsPlusTitle0"/>
        <w:jc w:val="center"/>
      </w:pPr>
      <w:r>
        <w:t>и обязательствах имущественного характера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lastRenderedPageBreak/>
        <w:t xml:space="preserve">45. </w:t>
      </w:r>
      <w:hyperlink r:id="rId3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Форма</w:t>
        </w:r>
      </w:hyperlink>
      <w:r>
        <w:t xml:space="preserve"> справки является унифицированной для всех лиц, на которых распространяется обязанность представлять Сведения.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46. </w:t>
      </w:r>
      <w:hyperlink r:id="rId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 рекомендуется заполнять на основании правоустанавливающих и иных подтверждающих официальных документов. Не реком</w:t>
      </w:r>
      <w:r>
        <w:t>ендуется пользоваться информацией, полученной по телефону, в том числе в виде смс-сообщения.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Например, заполнение </w:t>
      </w:r>
      <w:hyperlink r:id="rId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основании полученной информации из единой </w:t>
      </w:r>
      <w:hyperlink r:id="rId4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формы</w:t>
        </w:r>
      </w:hyperlink>
      <w:r>
        <w:t>, установленной Указанием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</w:t>
      </w:r>
      <w:r>
        <w:t>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- Указание Банка России N 5798-У), является достаточным (за исключением случая, когда необходима</w:t>
      </w:r>
      <w:r>
        <w:t xml:space="preserve">я для заполнения </w:t>
      </w:r>
      <w:hyperlink r:id="rId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информация отсутствует у соответствующей кредитной организаци</w:t>
      </w:r>
      <w:r>
        <w:t>и или некредитной финансовой организации и имеется у другой организации или государственного (муниципального) органа).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К </w:t>
      </w:r>
      <w:hyperlink r:id="rId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могут быть приложены любые документы, в том числе пояснения служащего (работника). При этом </w:t>
      </w:r>
      <w:hyperlink r:id="rId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разделами 2</w:t>
        </w:r>
      </w:hyperlink>
      <w:r>
        <w:t xml:space="preserve"> и </w:t>
      </w:r>
      <w:hyperlink r:id="rId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4</w:t>
        </w:r>
      </w:hyperlink>
      <w:r>
        <w:t xml:space="preserve"> справки предусмотрены случаи,</w:t>
      </w:r>
      <w:r>
        <w:t xml:space="preserve"> при которых к </w:t>
      </w:r>
      <w:hyperlink r:id="rId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в обязательном порядке прилагаются соответствующие документы. В иных случаях при</w:t>
      </w:r>
      <w:r>
        <w:t>ложение является правом служащего (работника).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47. </w:t>
      </w:r>
      <w:hyperlink r:id="rId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заполняется с использование</w:t>
      </w:r>
      <w:r>
        <w:t>м актуальной на дату представления Сведений версии специального программного обеспечения "Справки БК" (далее - СПО "Справки БК"). Оценка актуальности версии СПО "Справки БК" осуществляется при приеме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При печати </w:t>
      </w:r>
      <w:hyperlink r:id="rId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формируются зоны со служебной информацией (штриховые коды и т.п.), нанесение каких-либо пометок на которые не допу</w:t>
      </w:r>
      <w:r>
        <w:t>скается.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48. СПО "Справки БК" размещено на официальном сайте Президента Российской Федерации (http://www.kremlin.ru/structure/additional/12), ссылка на который также размещена на официальном сайте федеральной государственной информационной системы "Единая </w:t>
      </w:r>
      <w:r>
        <w:t>информационная система управления кадровым составом государственной гражданской службы Российской Федерации" (https://gossluzhba.gov.ru/anticorruption/spravki_bk).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49. При заполнении </w:t>
      </w:r>
      <w:hyperlink r:id="rId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с использованием СПО "Справки БК" личной подписью заверяется только последний лист справки. Наличие подписи на каждом листе (в пустой части страницы) н</w:t>
      </w:r>
      <w:r>
        <w:t xml:space="preserve">е является нарушением. Лицу, представляющему </w:t>
      </w:r>
      <w:hyperlink r:id="rId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рекомендуется распечатать и подп</w:t>
      </w:r>
      <w:r>
        <w:t>исать справки в течение одного дня (одной датой).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Также не рекомендуется осуществлять подмену листов </w:t>
      </w:r>
      <w:hyperlink r:id="rId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 время печати.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Согласно Инструкции о порядке заполнения </w:t>
      </w:r>
      <w:hyperlink r:id="rId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 с использ</w:t>
      </w:r>
      <w:r>
        <w:t>ованием СПО "Справки БК" необходимо учитывать следующее: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- для печати </w:t>
      </w:r>
      <w:hyperlink r:id="rId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использу</w:t>
      </w:r>
      <w:r>
        <w:t>ется лазерный принтер, обеспечивающий качественную печать;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- не допускаются дефекты печати в виде полос, пятен (при дефектах барабана или картриджа принтера);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- не допускается наличие подписи и пометок на линейных и двумерных штрих-кодах (подпись на </w:t>
      </w:r>
      <w:hyperlink r:id="rId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может быть поставлена в правом нижнем углу всех страниц, кроме последней. На последн</w:t>
      </w:r>
      <w:r>
        <w:t>ей странице подпись ставится в специально отведенном месте.);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- не допускаются рукописные правки.</w:t>
      </w:r>
    </w:p>
    <w:p w:rsidR="00D50C50" w:rsidRDefault="00D50C50">
      <w:pPr>
        <w:pStyle w:val="ConsPlusNormal0"/>
        <w:spacing w:before="200"/>
        <w:ind w:firstLine="540"/>
        <w:jc w:val="both"/>
      </w:pPr>
      <w:hyperlink r:id="rId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Справки</w:t>
        </w:r>
      </w:hyperlink>
      <w:r w:rsidR="009C5685">
        <w:t xml:space="preserve"> не следует прошивать и фиксировать скрепкой.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Печатать </w:t>
      </w:r>
      <w:hyperlink r:id="rId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реко</w:t>
      </w:r>
      <w:r>
        <w:t>мендуется только на одной стороне листа.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9" w:name="P228"/>
      <w:bookmarkEnd w:id="9"/>
      <w:r>
        <w:lastRenderedPageBreak/>
        <w:t xml:space="preserve">50. В </w:t>
      </w:r>
      <w:hyperlink r:id="rId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применимые сведения, выраженные</w:t>
      </w:r>
      <w:r>
        <w:t xml:space="preserve">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</w:t>
      </w:r>
      <w:r>
        <w:t>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</w:t>
      </w:r>
      <w:r>
        <w:t>кационной сети "Интернет").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jc w:val="center"/>
        <w:outlineLvl w:val="1"/>
      </w:pPr>
      <w:r>
        <w:t xml:space="preserve">ТИТУЛЬНЫЙ </w:t>
      </w:r>
      <w:hyperlink r:id="rId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</w:t>
        </w:r>
      </w:hyperlink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51. При заполнении титульного </w:t>
      </w:r>
      <w:hyperlink r:id="rId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листа</w:t>
        </w:r>
      </w:hyperlink>
      <w:r>
        <w:t xml:space="preserve"> справки рекомендуется обратить внимание на следующее: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фамилия, имя и отчество (</w:t>
      </w:r>
      <w:r>
        <w:t>при наличии) гражданина, служащего (работника), представляющего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пре</w:t>
      </w:r>
      <w:r>
        <w:t xml:space="preserve">дставления </w:t>
      </w:r>
      <w:hyperlink r:id="rId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(реквизиты удостоверяющего личность документа указываются по состоя</w:t>
      </w:r>
      <w:r>
        <w:t>нию на дату представления справки). Серия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дата рождения (год рождения) указывается в соответствии с записью в документе, удосто</w:t>
      </w:r>
      <w:r>
        <w:t>веряющем личность;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3) страховой номер индивидуального лицевого счета (СНИЛС) указывается при наличии. При этом в соответствии с Федеральным </w:t>
      </w:r>
      <w:hyperlink r:id="rId62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color w:val="0000FF"/>
          </w:rPr>
          <w:t>законом</w:t>
        </w:r>
      </w:hyperlink>
      <w:r>
        <w:t xml:space="preserve"> от 1 апреля 1996 г. N 27-ФЗ "Об индивидуальном (персонифицированном) учете в системе обязательного пенсионного страхования" с ноября 2013 года СНИЛС присваивается новорожденным в беззаявительном порядке;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4) место службы (работы) и замещаемая (занимаемая) </w:t>
      </w:r>
      <w:r>
        <w:t>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(с 1 января по 1 (30) апреля года, следующего за отчетным) наименование замещаемой (з</w:t>
      </w:r>
      <w:r>
        <w:t xml:space="preserve">анимаемой) должности изменилось, то указывается должность, замещаемая (занимаемая) 31 декабря отчетного года). При заполнении </w:t>
      </w:r>
      <w:hyperlink r:id="rId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гражданином, не осуществляющим на отчетную дату трудовую деятельность в установленном порядке, претендующим на замещение вакантной должности, в </w:t>
      </w:r>
      <w:hyperlink r:id="rId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место службы (работы) указывается: "временно неработающий, претендующий на замещение "наименование должности".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Если Сведения представляются в отношении не</w:t>
      </w:r>
      <w:r>
        <w:t xml:space="preserve">совершеннолетнего ребенка, то в </w:t>
      </w:r>
      <w:hyperlink r:id="rId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"род занятий" рекомендуется указывать образовательную орган</w:t>
      </w:r>
      <w:r>
        <w:t>изацию, обучающимся которой он является, или "находится на домашнем воспитании".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</w:t>
      </w:r>
      <w:r>
        <w:t xml:space="preserve">товы приступить к ней, в </w:t>
      </w:r>
      <w:hyperlink r:id="rId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"род занятий" рекомендуется указывать "безработный"; в случае если</w:t>
      </w:r>
      <w:r>
        <w:t xml:space="preserve"> лицо не имеет работу и заработок и при этом не зарегистрировано в органах службы занятости, то в </w:t>
      </w:r>
      <w:hyperlink r:id="rId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"род занятий" рекомендуется указывать "временно неработающий" или "домохозяйка" ("домохозяин").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Лицу, осуществляющему уход за нетрудоспособными гражданами, в рассматриваемой </w:t>
      </w:r>
      <w:hyperlink r:id="rId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рекомендуется указывать "осуществляющий уход за нетрудоспособным гражданином".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Представление депутатом представительного органа сельского поселения высшему должностн</w:t>
      </w:r>
      <w:r>
        <w:t xml:space="preserve">ому лицу субъекта Российской Федерации </w:t>
      </w:r>
      <w:hyperlink r:id="rId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в связи с одновременным замещением иной</w:t>
      </w:r>
      <w:r>
        <w:t xml:space="preserve"> самостоятельной муниципальной должности не отменяет обязанность по сообщению об отсутствии сделок, предусмотренных </w:t>
      </w:r>
      <w:hyperlink r:id="rId7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</w:t>
      </w:r>
      <w:r>
        <w:t>я 2012 г. N 230-ФЗ "О контроле за соответствием расходов лиц, замещающих государственные должности, и иных лиц их доходам";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5) при наличии на отчетную дату нескольких мест работы на титульном </w:t>
      </w:r>
      <w:hyperlink r:id="rId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справки обязательно указывается основное место работы, т.е. организация, в которой находится трудовая книжка. При этом рекомендуется указать и и</w:t>
      </w:r>
      <w:r>
        <w:t>ные места работы.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лицом, только выполняющим работы и (или) оказ</w:t>
      </w:r>
      <w:r>
        <w:t xml:space="preserve">ывающим услуги на основании договоров гражданско-правового характера (самозанятые граждане, работающие без трудовой книжки), рекомендуется указывать "выполнение работ (оказание услуг) в сфере (указывается наименование </w:t>
      </w:r>
      <w:r>
        <w:lastRenderedPageBreak/>
        <w:t>соответствующей сферы)".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заполнени</w:t>
      </w:r>
      <w:r>
        <w:t xml:space="preserve">и </w:t>
      </w:r>
      <w:hyperlink r:id="rId7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лица, зарегистрированного в качестве индивидуального предпринимателя, рекомендуется указывать соответствующий статус.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адрес места регистрации указывается по состоя</w:t>
      </w:r>
      <w:r>
        <w:t xml:space="preserve">нию на дату представления </w:t>
      </w:r>
      <w:hyperlink r:id="rId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основании записи в паспорте или ином документе, п</w:t>
      </w:r>
      <w:r>
        <w:t>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СПО "Справки БК" -</w:t>
      </w:r>
      <w:r>
        <w:t xml:space="preserve"> в графе "доп. раздел".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СПО "Справки БК" - в графе "доп. раздел" указывается адр</w:t>
      </w:r>
      <w:r>
        <w:t>ес фактического проживания.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7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1</w:t>
        </w:r>
      </w:hyperlink>
      <w:r w:rsidR="009C5685">
        <w:t>. СВЕДЕНИЯ О ДОХОДАХ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52. При заполнении данного </w:t>
      </w:r>
      <w:hyperlink r:id="rId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справки не следует руководствоваться только содержанием термина "доход", определенным в </w:t>
      </w:r>
      <w:hyperlink r:id="rId78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статье 41</w:t>
        </w:r>
      </w:hyperlink>
      <w:r>
        <w:t xml:space="preserve">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</w:t>
      </w:r>
      <w:r>
        <w:t>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53. При определении необходимости отражения денежных средств, полученных от реализации товаров, выпо</w:t>
      </w:r>
      <w:r>
        <w:t xml:space="preserve">лнения работ, оказания услуг, необходимо устанавливать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</w:t>
      </w:r>
      <w:r>
        <w:t xml:space="preserve">перечислении денежных средств, вырученных за счет такой продажи, на счет иного лица, например дальнего родственника служащего (работника), то денежные средства подлежат отражению в рассматриваемом </w:t>
      </w:r>
      <w:hyperlink r:id="rId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 служащего (работника)).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Доход по основному месту работы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54. В данной </w:t>
      </w:r>
      <w:hyperlink r:id="rId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доход, полученный служащим (работником) в том государственном органе (организ</w:t>
      </w:r>
      <w:r>
        <w:t xml:space="preserve">ации), в котором он замещал должность на отчетную дату. Указанию подлежит общая сумма дохода, содержащаяся в справке по </w:t>
      </w:r>
      <w:hyperlink r:id="rId81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выдаваемой по месту службы (работы) (</w:t>
      </w:r>
      <w:hyperlink r:id="rId82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графа</w:t>
        </w:r>
      </w:hyperlink>
      <w:r>
        <w:t>"О</w:t>
      </w:r>
      <w:r>
        <w:t xml:space="preserve">бщая сумма дохода"). Если по основному месту работы получен доход, который не включен в справку по </w:t>
      </w:r>
      <w:hyperlink r:id="rId83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он подлежит указанию в иных доходах.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Служащий (работник) может представить пояснения, если его доходы, указанные в </w:t>
      </w:r>
      <w:hyperlink r:id="rId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и в справке по </w:t>
      </w:r>
      <w:hyperlink r:id="rId85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 отли</w:t>
      </w:r>
      <w:r>
        <w:t xml:space="preserve">чаются, и приложить их к </w:t>
      </w:r>
      <w:hyperlink r:id="rId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55. В том случае, если замещение государственной дол</w:t>
      </w:r>
      <w:r>
        <w:t xml:space="preserve">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</w:t>
      </w:r>
      <w:hyperlink r:id="rId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"Иные доходы". При этом в </w:t>
      </w:r>
      <w:hyperlink r:id="rId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"Вид дохода" указывается предыдущее место работы.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Особенности заполнения данного раздела отдельными категориями лиц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0" w:name="P258"/>
      <w:bookmarkEnd w:id="10"/>
      <w:r>
        <w:t>56.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при применении упрощенной системы налогообложения (УСН) в качестве "дохода" указывается сумма получен</w:t>
      </w:r>
      <w:r>
        <w:t>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</w:t>
      </w:r>
      <w:r>
        <w:t xml:space="preserve">дпринимательской деятельности, полученных им или членами его семьи, и приложить их к </w:t>
      </w:r>
      <w:hyperlink r:id="rId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</w:t>
        </w:r>
        <w:r>
          <w:rPr>
            <w:color w:val="0000FF"/>
          </w:rPr>
          <w:t>правке</w:t>
        </w:r>
      </w:hyperlink>
      <w:r>
        <w:t>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при применении патентной системы налогообложения (ПСН) в качестве "дохода" указывается сумма доходов от реализации, определяемая в соответствии со </w:t>
      </w:r>
      <w:hyperlink r:id="rId90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249</w:t>
        </w:r>
      </w:hyperlink>
      <w:r>
        <w:t xml:space="preserve"> Налогового</w:t>
      </w:r>
      <w:r>
        <w:t xml:space="preserve"> кодекса РФ, </w:t>
      </w:r>
      <w:r>
        <w:lastRenderedPageBreak/>
        <w:t>которая подлежит отражению в книге учета доходов индивидуального предпринимателя, применяющего ПСН;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при применении системы налогообложения для сельскохозяйственных товаропроизводителей (единого сельскохозяйственного налога (ЕСХН)) в качеств</w:t>
      </w:r>
      <w:r>
        <w:t>е "дохода" указывается сумма полученных доходов за налоговый период, которая подлежит указанию в налоговой декларации по ЕСХН, независимо от объекта налогообложения.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57. При заполнении данного </w:t>
      </w:r>
      <w:hyperlink r:id="rId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лицом, замещающим муниципальную должность на непостоянной основе, указывается доход по основному месту работы.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58. В качестве "дохода" лица, являющегос</w:t>
      </w:r>
      <w:r>
        <w:t>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с осуществляемой деятельностью, не про</w:t>
      </w:r>
      <w:r>
        <w:t>тиворечащие законодательству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59. 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который может быть определен в том ч</w:t>
      </w:r>
      <w:r>
        <w:t xml:space="preserve">исле с использованием мобильного приложения "Мой налог". Особенности применения данного режима служащими содержатся в </w:t>
      </w:r>
      <w:hyperlink r:id="rId92" w:tooltip="&lt;Письмо&gt; Минтруда России от 19.04.2021 N 28-6/10/В-4623 &lt;О направлении Разъяснений по вопросу возможности применения отдельными категориями лиц специального налогового режима &quot;Налог на профессиональный доход&quot;&gt; {КонсультантПлюс}">
        <w:r>
          <w:rPr>
            <w:color w:val="0000FF"/>
          </w:rPr>
          <w:t>письме</w:t>
        </w:r>
      </w:hyperlink>
      <w:r>
        <w:t xml:space="preserve"> Минтруда Р</w:t>
      </w:r>
      <w:r>
        <w:t>оссии от 19 апреля 2021 г. N 28-6/10/В-4623 (https://mintrud.gov.ru/docs/1872).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Доход от педагогической и научной деятельности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60. В данной </w:t>
      </w:r>
      <w:hyperlink r:id="rId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дохода от педагогической деятельности (сумма дохода, содержащаяся в справке по </w:t>
      </w:r>
      <w:hyperlink r:id="rId94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</w:t>
      </w:r>
      <w:r>
        <w:t xml:space="preserve">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61. Если педагогическая или научная деятельность являлась деятельностью по основному месту работы (например, супру</w:t>
      </w:r>
      <w:r>
        <w:t xml:space="preserve">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</w:t>
      </w:r>
      <w:hyperlink r:id="rId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"Доход по основному месту работы", а не в </w:t>
      </w:r>
      <w:hyperlink r:id="rId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"Доход от педагогической и научной деятельности".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Доход от иной творческой деятельности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62. В данной </w:t>
      </w:r>
      <w:hyperlink r:id="rId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</w:t>
      </w:r>
      <w:r>
        <w:t>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63. Подлежат указанию в </w:t>
      </w:r>
      <w:hyperlink r:id="rId9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строках 2</w:t>
        </w:r>
      </w:hyperlink>
      <w:r>
        <w:t xml:space="preserve">, </w:t>
      </w:r>
      <w:hyperlink r:id="rId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3</w:t>
        </w:r>
      </w:hyperlink>
      <w:r>
        <w:t xml:space="preserve">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</w:t>
      </w:r>
      <w:r>
        <w:t>одных (и иных) премий за выдающиеся достижения в области науки и техники, литературы и искусства, образования, культуры и т.д.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Доход от вкладов в банках и иных кредитных организациях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64. В данной </w:t>
      </w:r>
      <w:hyperlink r:id="rId1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</w:t>
      </w:r>
      <w:r>
        <w:t>Следует учитывать срок вклада и периодичность начисления по нему процентов.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65. Сведения о наличии соответствующих банковских счетов и вкладов указываются в </w:t>
      </w:r>
      <w:hyperlink r:id="rId10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66. Доход, полученный в иностранной валюте, указывается в рублях по курсу Банка России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67. 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68.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</w:t>
      </w:r>
      <w:r>
        <w:t xml:space="preserve">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69.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</w:t>
      </w:r>
      <w:r>
        <w:t xml:space="preserve">я информацией из единой </w:t>
      </w:r>
      <w:hyperlink r:id="rId10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формы</w:t>
        </w:r>
      </w:hyperlink>
      <w:r>
        <w:t>, утвержденной Указанием Банка России N 5798-У.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70. </w:t>
      </w:r>
      <w: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</w:t>
      </w:r>
      <w:r>
        <w:t xml:space="preserve"> был открыт, но на момент заполнения </w:t>
      </w:r>
      <w:hyperlink r:id="rId1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счет закрыт, кредитная организация может </w:t>
      </w:r>
      <w:r>
        <w:t>отказать в предоставлении информации, касающейся такого счета.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71. Денежные средства, выплачиваемые кредитной организацией вкладчику (владельцу счета) при закрытии вклада (счета), в том числе вклада (счета) в драгоценных металлах, за исключением процентов </w:t>
      </w:r>
      <w:r>
        <w:t xml:space="preserve">по вкладу (счету), не подлежат отражению в </w:t>
      </w:r>
      <w:hyperlink r:id="rId10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Доход от ценных бумаг и долей уча</w:t>
      </w:r>
      <w:r>
        <w:t>стия в коммерческих организациях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72. В данной </w:t>
      </w:r>
      <w:hyperlink r:id="rId1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доходов от ценных бумаг</w:t>
      </w:r>
      <w:r>
        <w:t xml:space="preserve"> и долей участия в коммерческих организациях, в том числе при владении инвестиционным фондом, включающая: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1) дивиденды, полученные служащим (работником), членом его семьи - акционером (участником) от организации при распределении прибыли, остающейся после </w:t>
      </w:r>
      <w:r>
        <w:t>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выплаченный купонный доход</w:t>
      </w:r>
      <w:r>
        <w:t xml:space="preserve"> по облигациям, уменьшенный на уплаченный накопленный купонный доход при приобретении облигации (если в соответствии с требованиями Налогового </w:t>
      </w:r>
      <w:hyperlink r:id="rId106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он не должен учитываться при р</w:t>
      </w:r>
      <w:r>
        <w:t xml:space="preserve">асчете финансового результата в соответствии со </w:t>
      </w:r>
      <w:hyperlink r:id="rId107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214.1</w:t>
        </w:r>
      </w:hyperlink>
      <w:r>
        <w:t xml:space="preserve"> Налогового кодекса Российской Федерации);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дисконт, полученный в качестве дохода по облигациям;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доход от операций с</w:t>
      </w:r>
      <w:r>
        <w:t xml:space="preserve">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являются ценные бумаги, и доход по операциям с ценными бумагами, учитываемым на индиви</w:t>
      </w:r>
      <w:r>
        <w:t xml:space="preserve">дуальном инвестиционном счете, которые выражаются в величине суммы финансового результата, определяемого в порядке и сроки, предусмотренные </w:t>
      </w:r>
      <w:hyperlink r:id="rId108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главой 23</w:t>
        </w:r>
      </w:hyperlink>
      <w:r>
        <w:t xml:space="preserve"> Налогового кодекса Российской </w:t>
      </w:r>
      <w:r>
        <w:t xml:space="preserve">Федерации. Нулевой или отрицательный доход (нулевой или отрицательный финансовый результат) в </w:t>
      </w:r>
      <w:hyperlink r:id="rId10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указывается. Сами ценные бумаги указываются в </w:t>
      </w:r>
      <w:hyperlink r:id="rId1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 (в </w:t>
      </w:r>
      <w:r>
        <w:t>случае если по состоянию на отчетную дату служащий (работник), член его семьи обладал такими бумагами).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Иные доходы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73. В данной </w:t>
      </w:r>
      <w:hyperlink r:id="rId1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указываются доходы, которые не были отражены в </w:t>
      </w:r>
      <w:hyperlink r:id="rId1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строках 1</w:t>
        </w:r>
      </w:hyperlink>
      <w:r>
        <w:t xml:space="preserve"> - </w:t>
      </w:r>
      <w:hyperlink r:id="rId1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5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Так, например, в </w:t>
      </w:r>
      <w:hyperlink r:id="rId1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иные д</w:t>
      </w:r>
      <w:r>
        <w:t>оходы могут быть указаны: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государственная и негосударственная пенсии (при этом разные виды пенсий (по возрасту и пенсия военнослужащего) не следует суммировать);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доплаты к пенсиям, выплачиваемые в соответствии с законодательством Российской Федерации</w:t>
      </w:r>
      <w:r>
        <w:t xml:space="preserve"> и законодательством субъектов Российской Федерации. Сведения о сумме произведенных доплат можно </w:t>
      </w:r>
      <w:r>
        <w:lastRenderedPageBreak/>
        <w:t>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</w:t>
      </w:r>
      <w:r>
        <w:t>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</w:t>
      </w:r>
      <w:r>
        <w:t xml:space="preserve">есячное пособие по уходу за ребенком, социальное пособие на погребение, подъемное пособие и др.), если данные выплаты не были включены в справку по </w:t>
      </w:r>
      <w:hyperlink r:id="rId115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выдаваемую по месту службы (работы).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застрах</w:t>
      </w:r>
      <w:r>
        <w:t>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соответствующего бюджета (</w:t>
      </w:r>
      <w:hyperlink r:id="rId116" w:tooltip="Федеральный закон от 29.12.2006 N 255-ФЗ (ред. от 07.10.2022) &quot;Об обязательном социальном страховании на случай временной нетрудоспособности и в связи с материнством&quot; (с изм. и доп., вступ. в силу с 01.01.2023) {КонсультантПлюс}">
        <w:r>
          <w:rPr>
            <w:color w:val="0000FF"/>
          </w:rPr>
          <w:t>статья 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материнством"). Денежн</w:t>
      </w:r>
      <w:r>
        <w:t>ые средства, полученные в рамках указанного пособия, отражаются без вычета налога на доходы физических лиц (в этой связи информацию рекомендуется получать из Личного кабинета налогоплательщика);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государственный сертификат на материнский (семейный) капит</w:t>
      </w:r>
      <w:r>
        <w:t>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суммы, причитающиеся ребенку в качестве алиментов (за исключением алиментов, выпл</w:t>
      </w:r>
      <w:r>
        <w:t xml:space="preserve">ачиваемых в браке,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 Сведения на супругу (супруга) и (или) несовершеннолетних детей), пенсий, пособ</w:t>
      </w:r>
      <w:r>
        <w:t xml:space="preserve">ий (данные средства указываются в </w:t>
      </w:r>
      <w:hyperlink r:id="rId1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одного из родителей). В случае, если указанн</w:t>
      </w:r>
      <w:r>
        <w:t xml:space="preserve">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</w:t>
      </w:r>
      <w:hyperlink r:id="rId1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"Иные доходы" раздела 1 справки и в </w:t>
      </w:r>
      <w:hyperlink r:id="rId1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стипендия;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или иного фи</w:t>
      </w:r>
      <w:r>
        <w:t>зического (юридического) лица в соответствии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</w:t>
      </w:r>
      <w:r>
        <w:t xml:space="preserve">е подлежит возврату и указывается в </w:t>
      </w:r>
      <w:hyperlink r:id="rId1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как доход, в случае если, общая продолжите</w:t>
      </w:r>
      <w:r>
        <w:t>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выслуги десяти</w:t>
      </w:r>
      <w:r>
        <w:t xml:space="preserve"> лет и более. В иных случаях займ подлежит возврату и указывается в </w:t>
      </w:r>
      <w:hyperlink r:id="rId1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</w:t>
        </w:r>
        <w:r>
          <w:rPr>
            <w:color w:val="0000FF"/>
          </w:rPr>
          <w:t>дела 6</w:t>
        </w:r>
      </w:hyperlink>
      <w:r>
        <w:t xml:space="preserve"> справки, например, при увольнении военнослужащего при отсутствии выслуги двадцати лет (при условии отсутствия соответствующих заболеваний)), либо полученные в виде разовой социальной выплаты на погашение части стоимости строительства или приобретени</w:t>
      </w:r>
      <w:r>
        <w:t>я жилья (в случае если в отчетном периоде на счет служащего (работника) либо его супруги (супруга) перечислены денежные средства данной выплаты);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8) доходы, полученные от сдачи в аренду или иного использования недвижимого имущества, транспортных средств, в</w:t>
      </w:r>
      <w:r>
        <w:t xml:space="preserve"> том числе доходы, полученные от имущества, переданного в доверительное управление (траст);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9)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</w:t>
      </w:r>
      <w:r>
        <w:t xml:space="preserve">венникам (кроме продажи супруге (супругу) или несовершеннолетним детям (за исключением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 Сведения на супр</w:t>
      </w:r>
      <w:r>
        <w:t>угу (супруга) и (или) несовершеннолетних детей)).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продажи в отчетном периоде нескольких объектов имущества информация о доходе от реализации каждого объекта указывается отдельным значением. Доход от реализации имущества указывается в полном объеме без вычета "комиссионных" и иных подобных выплат.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Отражению подлежат также денежные средства, полученные от продажи, например, ранее </w:t>
      </w:r>
      <w:r>
        <w:lastRenderedPageBreak/>
        <w:t>купленного транспортного средства в течение отчетного периода.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этом рекомендуется указать вид и адрес проданного недвижимого имущества, вид и марку проданного транспортного средства (в том числе в случае зачета стоимости старого транспортного средства в стоимость при покупке нового по договорам "трейд-ин"). Наприм</w:t>
      </w:r>
      <w:r>
        <w:t>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</w:t>
      </w:r>
      <w:r>
        <w:t xml:space="preserve">тва в качестве взноса при покупке нового автомобиля. Оставшуюся сумму служащий (работник), член его семьи выплатил автосалону. Сумма в размере 300 000 руб. является доходом и подлежит указанию в </w:t>
      </w:r>
      <w:hyperlink r:id="rId1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"Иные доходы").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продажи мелкого имущества (предметы обычной домашней обстановки, обихода и т.д.) рекомендуется указывать совокупный доход от</w:t>
      </w:r>
      <w:r>
        <w:t xml:space="preserve"> их реализации.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ситуации продажи имущества, находящегося в долевой собственности, доход указывается в соответствии с договором купли-продажи. Если в рассматриваемом договоре в качестве "продавца" указано два (или более) лица без разделения причитающихся </w:t>
      </w:r>
      <w:r>
        <w:t>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Аналогично в отношении продажи имущества, находящегося в совместной собственности;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10) доходы от пр</w:t>
      </w:r>
      <w:r>
        <w:t>одажи цифрового финансового актива, цифровых прав и цифровой валюты (дополнительно указываются дата отчуждения, сведения об операторе информационной системы (инвестиционной платформы) и вид цифровой валюты);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11) доходы по трудовым договорам по совместитель</w:t>
      </w:r>
      <w:r>
        <w:t>ству. При этом рекомендуется указать наименование и адрес места нахождения организации, от которой был получен доход;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12) денежные средства, полученные в виде процентов при погашении сберегательных сертификатов, если они не указаны в </w:t>
      </w:r>
      <w:hyperlink r:id="rId1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"Доход от ценных бумаг и долей участия в коммерческих организациях";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13) вознаграждения по гражданско-правовым</w:t>
      </w:r>
      <w:r>
        <w:t xml:space="preserve"> договорам, если данный доход не указан в иных строках настоящего </w:t>
      </w:r>
      <w:hyperlink r:id="rId1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справки. При этом реко</w:t>
      </w:r>
      <w:r>
        <w:t>мендуется указать наименование и место нахождения организации, от которой был получен доход, или фамилию, имя и отчество соответствующего лица;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14) доходы, полученные от использования трубопроводов, линий электропередачи (ЛЭП), линий оптико-волоконной и (и</w:t>
      </w:r>
      <w:r>
        <w:t xml:space="preserve">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</w:t>
      </w:r>
      <w:hyperlink r:id="rId1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"Иное недвижимое имущество" подраздела 3.1 раздела 3 справки);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15) проценты по долговым обязательствам;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16) денежные средства, полученные в порядке дарения или</w:t>
      </w:r>
      <w:r>
        <w:t xml:space="preserve"> наследования. При этом рекомендуется указать фамилию, имя и отчество соответствующего дарителя или наследодателя соответственно;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17) возмещение вреда, причиненного увечьем или иным повреждением здоровья;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18) выплаты, связанные с гибелью (смертью), выплаче</w:t>
      </w:r>
      <w:r>
        <w:t>нные наследникам;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19) выплаты денежных сумм, осуществленные на основании договоров страхования. При этом в отношении договоров страхования, поименованных в </w:t>
      </w:r>
      <w:hyperlink w:anchor="P729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">
        <w:r>
          <w:rPr>
            <w:color w:val="0000FF"/>
          </w:rPr>
          <w:t>подпункте 3 пункта 205</w:t>
        </w:r>
      </w:hyperlink>
      <w:r>
        <w:t xml:space="preserve"> настоящих Методических рекомендаций, дох</w:t>
      </w:r>
      <w:r>
        <w:t>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премиями (взносами) (в отношении каждого договора отдельно));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20) выплаты, связанные с увольне</w:t>
      </w:r>
      <w:r>
        <w:t xml:space="preserve">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</w:t>
      </w:r>
      <w:hyperlink r:id="rId126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 по месту службы (работы) и не отражены в </w:t>
      </w:r>
      <w:hyperlink r:id="rId1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"Доход по основному месту работы";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21) денежные средства, полученные в качестве благотворительной помощи для покупки лекарств, </w:t>
      </w:r>
      <w:r>
        <w:lastRenderedPageBreak/>
        <w:t>оплаты медиц</w:t>
      </w:r>
      <w:r>
        <w:t xml:space="preserve">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</w:t>
      </w:r>
      <w:hyperlink r:id="rId1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22) суммы полной или частичной компенсации работникам и (или) членам их семей, бывшим работникам, уволившимся в связи с выходом на </w:t>
      </w:r>
      <w:r>
        <w:t>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</w:t>
      </w:r>
      <w:r>
        <w:t xml:space="preserve"> счет денежных средств) вместо представляемых путевок без последующего представления отчета об их использовании и др.;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23) суммы полной или частичной компенсации служащим (работникам) и (или) членам их семей товара, работы и (или) услуги в виде выдачи нали</w:t>
      </w:r>
      <w:r>
        <w:t>чных денежных средств (зачисления на банковский счет денежных средств) вместо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24) меры государственной поддержки семей, и</w:t>
      </w:r>
      <w:r>
        <w:t>меющих детей, в целях создания условий для погашения обязательств по ипотечным жилищным кредитам (займам);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25) компенсационные выплаты служащему (работнику), его супруге (супругу) (например, неработающему трудоспособному лицу, осуществляющему уход за инвал</w:t>
      </w:r>
      <w:r>
        <w:t>идом, за престарелым, и др.);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26) выигрыши в лотереях, букмекерских конторах, тотализаторах, конкурсах и иных играх (при этом расходы, например ставка, не учитываются и не подлежат вычитанию из сумм выигрышей);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27) выплаты членам профсоюзных организаций, п</w:t>
      </w:r>
      <w:r>
        <w:t>олученные от данных профсоюзных организаций;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28)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</w:t>
      </w:r>
      <w:hyperlink r:id="rId1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"Доход от педагогической и научной деятельности" раздела 1 справки, результаты иной творческой деятельности - в </w:t>
      </w:r>
      <w:hyperlink r:id="rId1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"Доход от иной творческой деятельности" указанного раздела справки;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29) вознаграждение, по</w:t>
      </w:r>
      <w:r>
        <w:t>лученное при осуществлении опеки или попечительства на возмездной основе;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30)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P258" w:tooltip="56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">
        <w:r>
          <w:rPr>
            <w:color w:val="0000FF"/>
          </w:rPr>
          <w:t>пунктом 56</w:t>
        </w:r>
      </w:hyperlink>
      <w:r>
        <w:t xml:space="preserve"> настоящих Методических рекомендаций);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31) денежные выплаты, полученные при награждении почетными грамотами и н</w:t>
      </w:r>
      <w:r>
        <w:t xml:space="preserve">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</w:t>
      </w:r>
      <w:hyperlink r:id="rId131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полученную по основному месту службы (работы);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32) денежные средства, полученные в качестве оплаты услуг или товаров, в том числе в качестве авансового платежа;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33) средства, выплаченные за исполнение государственных или общественных обязанностей (например, присяжным заседателям, членам избирательных к</w:t>
      </w:r>
      <w:r>
        <w:t>омиссий и др.);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34) денежные средства, полученные от родственников (за исключением супруги (супруга) и несовершеннолетних детей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</w:t>
      </w:r>
      <w:r>
        <w:t>ъективным причинам представить Сведения на супругу (супруга) и (или) несовершеннолетних детей) и третьих лиц на невозвратной основе;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35) доход, полученный по договорам переуступки прав требования на строящиеся объекты недвижимости;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36) денежные средства, п</w:t>
      </w:r>
      <w:r>
        <w:t>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37) выплаченная ликвидационная стоимость ценных бумаг при ликвидации коммерческой</w:t>
      </w:r>
      <w:r>
        <w:t xml:space="preserve"> </w:t>
      </w:r>
      <w:r>
        <w:lastRenderedPageBreak/>
        <w:t>организации;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38) денежные средства, полученные в связи с прощением долга (в том числе частичным) служащему (работнику), его супруге (супругу) или несовершеннолетним детям;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39) доход, полученный от операций с производными финансовыми инструментами, который</w:t>
      </w:r>
      <w:r>
        <w:t xml:space="preserve"> выражается в величине суммы финансового результата, определяемого в порядке и сроки, предусмотренные </w:t>
      </w:r>
      <w:hyperlink r:id="rId132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главой 23</w:t>
        </w:r>
      </w:hyperlink>
      <w:r>
        <w:t xml:space="preserve"> Налогового кодекса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40) иные аналогичные выплат</w:t>
      </w:r>
      <w:r>
        <w:t>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74. Также в </w:t>
      </w:r>
      <w:hyperlink r:id="rId1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"Иные доходы" подлежат отражению меры поддержки, предусмотренные норматив</w:t>
      </w:r>
      <w:r>
        <w:t>ными правовыми актами Президента Российской Федерации и Правительства Российской Федерации, например, следующие: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1) ежемесячная денежная выплата на ребенка в возрасте от трех до семи лет включительно в соответствии с </w:t>
      </w:r>
      <w:hyperlink r:id="rId134" w:tooltip="Указ Президента РФ от 20.03.2020 N 199 (ред. от 10.03.2021) &quot;О дополнительных мерах государственной поддержки семей, имеющих детей&quot; ------------ Утратил силу или отменен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марта 2020 г. N 199;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ежемесячная денежная выплата на ребенка в возрасте от 8 до 17 лет в соответствии </w:t>
      </w:r>
      <w:hyperlink r:id="rId135" w:tooltip="Указ Президента РФ от 31.03.2022 N 175 &quot;О ежемесячной денежной выплате семьям, имеющим детей&quot; ------------ Утратил силу или отменен {КонсультантПлюс}">
        <w:r>
          <w:rPr>
            <w:color w:val="0000FF"/>
          </w:rPr>
          <w:t>Указом</w:t>
        </w:r>
      </w:hyperlink>
      <w:r>
        <w:t xml:space="preserve"> Президента Рос</w:t>
      </w:r>
      <w:r>
        <w:t>сийской Федерации от 31 марта 2022 г. N 175;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3) ежемесячное пособие женщине, вставшей на учет в медицинской организации в ранние сроки беременности) в соответствии с </w:t>
      </w:r>
      <w:hyperlink r:id="rId136" w:tooltip="Постановление Правительства РФ от 06.06.2022 N 1036 &quot;Об утверждении Правил назначения и выплаты ежемесячного пособия женщине, вставшей на учет в медицинской организации в ранние сроки беременности, в части, не определенной Федеральным законом &quot;О государственны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июня 2022 г. N 1036.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Отражению также подлежат аналогичные меры поддержки, предусмотренные нормативными правовыми актами субъектов Российс</w:t>
      </w:r>
      <w:r>
        <w:t>кой Федерации и муниципальными правовыми актами.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75. Доход, полученный в иностранной валюте, указывается в рублях по курсу Банка России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</w:t>
      </w:r>
      <w:r>
        <w:t>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 ус</w:t>
      </w:r>
      <w:r>
        <w:t xml:space="preserve">тановленному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76. </w:t>
      </w:r>
      <w:hyperlink r:id="rId1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Формой</w:t>
        </w:r>
      </w:hyperlink>
      <w:r>
        <w:t xml:space="preserve"> справки не предусмотрено указание товаров, услуг, полученных в натуральной форме </w:t>
      </w:r>
      <w:r>
        <w:t>(например, организация и (или) оплата страховщиком восстановительного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77. С учетом целей антикоррупционного законодательства в </w:t>
      </w:r>
      <w:hyperlink r:id="rId1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6</w:t>
        </w:r>
      </w:hyperlink>
      <w:r>
        <w:t>"Иные доходы" не указываются сведения о денежных средствах, касающихся возмещения расходов</w:t>
      </w:r>
      <w:r>
        <w:t>, понесенных служащим (работником), его супругой (супругом), несовершеннолетним ребенком, в том числе связанных: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со служебными командировками за счет средств работодателя;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с оплатой проезда и провоза багажа к месту использования отпуска и обратно, в </w:t>
      </w:r>
      <w:r>
        <w:t>том числе предоставляемой лицам, работающим и проживающим в районах Крайнего Севера и приравненных к ним местностям;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с компенсацией расходов, связанных с переездом в другую местность в случае ротации и (или) перевода в другой орган, а также с наймом (по</w:t>
      </w:r>
      <w:r>
        <w:t>днаймом) жилого помещения служащим, назначенным в порядке ротации в орган, расположенный в другой местности в пределах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с оплатой стоимости и (или) выдачи полагающегося натурального довольствия, а также выплатой денежных средств вза</w:t>
      </w:r>
      <w:r>
        <w:t>мен этого довольствия (например, взамен форменной одежды);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с приобретением проездных документов для исполнения служебных (должностных) обязанностей;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с оплатой коммунальных и иных услуг, наймом жилого помещения;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с внесением родительской платы за по</w:t>
      </w:r>
      <w:r>
        <w:t>сещение дошкольного образовательного учреждения;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8) с оформлением нотариальной доверенности, почтовыми расходами, расходами на оплату услуг представителя (возмещаются по решению суда).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78. Не указываются денежные средства, полученные в качестве компенсации</w:t>
      </w:r>
      <w:r>
        <w:t>, возмещения расходов или в иных аналогичных случаях, при условии, если нормативным правовым актом Российской Федерации предусмотрена отчетность, подтверждающая целевое расходование данных денежных средств (например, при предоставлении служащим (работником</w:t>
      </w:r>
      <w:r>
        <w:t>) документа, подтверждающего фактические расходы, и сумма полагающихся ему денежных средств основана на данных документах и равна данным расходам (или не превышает их); или при наличии после получения денежных средств обязанности в разумные сроки отчитатьс</w:t>
      </w:r>
      <w:r>
        <w:t>я об их целевом использовании и при необходимости в случае экономии - вернуть неизрасходованные денежные средства). Так, например, не требуется указывать субсидию на приобретение сельскохозяйственной техники в случае, если правилами предоставления данной с</w:t>
      </w:r>
      <w:r>
        <w:t>убсидии предусмотрено последующее предоставление получателем отчетных документов о приобретении такой техники и о подтверждении понесенных расходов.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79. Также не указываются сведения о денежных средствах, полученных: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1) в виде социального, имущественного, </w:t>
      </w:r>
      <w:r>
        <w:t>инвестиционного налогового вычета;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от продажи различного вида подарочных сертификатов (карт), выпущенных предприятиями торговли;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3)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("кешбэк сервис"), включая т.н. "туристический кешбэк", "детский кешбэк" и </w:t>
      </w:r>
      <w:r>
        <w:t>др.;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4) в виде материальной выгоды, предусмотренной </w:t>
      </w:r>
      <w:hyperlink r:id="rId139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212</w:t>
        </w:r>
      </w:hyperlink>
      <w:r>
        <w:t xml:space="preserve"> Налогового кодекса Российской Федерации. Например, материальная выгода, полученная от экономии на процентах за польз</w:t>
      </w:r>
      <w:r>
        <w:t>ование заемными (кредитными) средствами, полученными от организаций или индивидуальных предпринимателей;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в качестве вознаграждения</w:t>
      </w:r>
      <w:r>
        <w:t xml:space="preserve"> донорам за сданную кровь, ее компонентов (и иную помощь);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7) в виде кредитов, займов. В случае если сумма кредита, займа равна или превышает 500 000 рублей, то данное срочное обязательство финансового характера подлежит указанию в </w:t>
      </w:r>
      <w:hyperlink r:id="rId1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8) в качестве возмещения расходов на повышение профессионального уровня за с</w:t>
      </w:r>
      <w:r>
        <w:t>чет средств представителя нанимателя (работодателя);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9) в связи с переводом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10) в качестве перевода (между супругами и (</w:t>
      </w:r>
      <w:r>
        <w:t xml:space="preserve">или) несовершеннолетними детьми (аналогично в части, касающейся наличных денежных средств),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 Сведе</w:t>
      </w:r>
      <w:r>
        <w:t>ния на супругу (супруга) и (или) несовершеннолетних детей);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11) в связи с возвратом денежных средств по несостоявшемуся договору купли-продажи;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12) в качестве возврата займа, денежных средств за купленные товары, а также в качестве возврата денежных средст</w:t>
      </w:r>
      <w:r>
        <w:t>в за оплаченные за третьих лиц товары, работы и услуги, если факт такой оплаты может быть подтвержден;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13) в качестве возврата денежных средств в связи с прекращением договора (например, возврат части уплаченной страховой премии в связи с досрочным прекращ</w:t>
      </w:r>
      <w:r>
        <w:t>ением договора страхования);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14) на специальный избирательный счет в соответствии с Федеральным </w:t>
      </w:r>
      <w:hyperlink r:id="rId141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г. N 67-ФЗ "Об основных гарантиях избирательных прав и прав</w:t>
      </w:r>
      <w:r>
        <w:t xml:space="preserve">а на участие в референдуме граждан Российской </w:t>
      </w:r>
      <w:r>
        <w:lastRenderedPageBreak/>
        <w:t>Федерации".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80. Социальная поддержка молодежи в возрасте от 14 до 22 лет для повышения доступности организаций культуры (т.н. "Пушкинская карта") не подлежит отражению в </w:t>
      </w:r>
      <w:hyperlink r:id="rId1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справки. Счет в банке, открытый для соответствующих целей, отражается в </w:t>
      </w:r>
      <w:hyperlink r:id="rId1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 с учетом положений </w:t>
      </w:r>
      <w:hyperlink w:anchor="P529" w:tooltip="146. 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">
        <w:r>
          <w:rPr>
            <w:color w:val="0000FF"/>
          </w:rPr>
          <w:t>пункта 146</w:t>
        </w:r>
      </w:hyperlink>
      <w:r>
        <w:t xml:space="preserve"> настоящих Методических рекомендаций.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Аналогичные меры поддержки, предусмотренные нормативными правовыми актами субъектов Российской Федерации или муниципальными правовыми актами, также не подлежат отражению в </w:t>
      </w:r>
      <w:hyperlink r:id="rId1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81. Служащему (работнику) целесообразно заблаговременно осуществлять сбор и систематизацию до</w:t>
      </w:r>
      <w:r>
        <w:t>кументов, подтверждающих факт получения дохода либо его отсутствия.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1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2</w:t>
        </w:r>
      </w:hyperlink>
      <w:r w:rsidR="009C5685">
        <w:t>. СВЕДЕНИЯ О РАСХ</w:t>
      </w:r>
      <w:r w:rsidR="009C5685">
        <w:t>ОДАХ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bookmarkStart w:id="11" w:name="P380"/>
      <w:bookmarkEnd w:id="11"/>
      <w:r>
        <w:t xml:space="preserve">82. Данный </w:t>
      </w:r>
      <w:hyperlink r:id="rId1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заполняется только в случае, если в отчетном периоде служащим </w:t>
      </w:r>
      <w:r>
        <w:t>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</w:t>
      </w:r>
      <w:r>
        <w:t xml:space="preserve">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 При представлении </w:t>
      </w:r>
      <w:r>
        <w:t>Сведений в 2023 году сообщаются сведения о расходах по сделкам, совершенным в 2022 году.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</w:t>
      </w:r>
      <w:r>
        <w:t xml:space="preserve">в договоре) данный </w:t>
      </w:r>
      <w:hyperlink r:id="rId1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заполняется в справках обоих лиц (аналогично в отношении несовершенн</w:t>
      </w:r>
      <w:r>
        <w:t xml:space="preserve">олетних детей). При этом в </w:t>
      </w:r>
      <w:hyperlink r:id="rId1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"Сумма сделки" применимых справок рекомендуется указывать полн</w:t>
      </w:r>
      <w:r>
        <w:t>ую стоимость.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83. Данный </w:t>
      </w:r>
      <w:hyperlink r:id="rId1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также подлежит заполнению при наличии обстоятельств, п</w:t>
      </w:r>
      <w:r>
        <w:t xml:space="preserve">еречисленных в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пункте 82</w:t>
        </w:r>
      </w:hyperlink>
      <w:r>
        <w:t xml:space="preserve">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сделке (сделкам), совершенным в ра</w:t>
      </w:r>
      <w:r>
        <w:t>мках предпринимательской деятельности.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84. Граждане, поступающие на службу (работу), </w:t>
      </w:r>
      <w:hyperlink r:id="rId1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2</w:t>
        </w:r>
      </w:hyperlink>
      <w:r>
        <w:t xml:space="preserve"> </w:t>
      </w:r>
      <w:r>
        <w:t>справки не заполняют.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Вместе с тем в случае, если гражданином, его супругой (супругом) или несовершеннолетними детьми осуществлены расходы по соответствующей сделке (сделкам) до поступления на службу (работу), то в рамках декларационной кампании информация</w:t>
      </w:r>
      <w:r>
        <w:t xml:space="preserve"> о данной сделке (сделках) не подлежит отражению в </w:t>
      </w:r>
      <w:hyperlink r:id="rId1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85. Заполнение данного </w:t>
      </w:r>
      <w:hyperlink r:id="rId1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при отсутствии указанных в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пункте 82</w:t>
        </w:r>
      </w:hyperlink>
      <w:r>
        <w:t xml:space="preserve"> настоящих Метод</w:t>
      </w:r>
      <w:r>
        <w:t>ических рекомендаций оснований не является нарушением.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86. 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</w:t>
      </w:r>
      <w:r>
        <w:t xml:space="preserve">нии сведений о сделках, совершенных в 2022 году, суммируются доходы служащего (работника) и его супруги (супруга), полученные в 2019, 2020 и 2021 годах. Общий доход служащего (работника) и его супруги (супруга) рассчитывается вне зависимости от замещаемой </w:t>
      </w:r>
      <w:r>
        <w:t>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</w:t>
      </w:r>
      <w:r>
        <w:t>а не учитывается. При расчете соответствующего общего дохода из него не вычитаются иные расходы, например связанные с отпуском, оплатой жилищно-коммунальных услуг и т.п.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87. Для цели реализации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пункта 82</w:t>
        </w:r>
      </w:hyperlink>
      <w:r>
        <w:t xml:space="preserve">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</w:t>
      </w:r>
      <w:r>
        <w:t xml:space="preserve">в случае, если они состояли в браке на момент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 года, предшествующих </w:t>
      </w:r>
      <w:r>
        <w:t>отчетному периоду (аналогично в отношении супруги (супруга).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</w:t>
      </w:r>
      <w:r>
        <w:t xml:space="preserve">елках) не подлежит отражению в </w:t>
      </w:r>
      <w:hyperlink r:id="rId1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88. 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множественность лиц), то такая сд</w:t>
      </w:r>
      <w:r>
        <w:t xml:space="preserve">елка, превышающая доход лица и его супруги (супруга) за три последних года, предшествующих отчетному периоду, подлежит отражению в настоящем </w:t>
      </w:r>
      <w:hyperlink r:id="rId1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</w:t>
      </w:r>
      <w:r>
        <w:t>или) несовершеннолетними детьми.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89. 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</w:t>
      </w:r>
      <w:r>
        <w:t>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</w:t>
      </w:r>
      <w:r>
        <w:t>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90. Данный </w:t>
      </w:r>
      <w:hyperlink r:id="rId1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не заполняется в следующих случаях: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</w:t>
      </w:r>
      <w:r>
        <w:t xml:space="preserve">ым </w:t>
      </w:r>
      <w:hyperlink r:id="rId15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земельный участок, другой объ</w:t>
      </w:r>
      <w:r>
        <w:t>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(наследование, дарение и др.). При</w:t>
      </w:r>
      <w:r>
        <w:t xml:space="preserve"> этом такое имущество отражается в соответствующих разделах </w:t>
      </w:r>
      <w:hyperlink r:id="rId1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осуществлена г</w:t>
      </w:r>
      <w:r>
        <w:t>осударственная регистрация права собственности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91. При заполнении </w:t>
      </w:r>
      <w:hyperlink r:id="rId1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"Вид приобретенного имущества" указывается, например, земельный участок для ведения личного подсобного хозяйства, огородничества, садоводства,</w:t>
      </w:r>
      <w:r>
        <w:t xml:space="preserve"> индивидуального гаражного или индивидуального 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</w:t>
      </w:r>
      <w:r>
        <w:t>дства, год изготовления. Для ценных бумаг рекомендуется указывать вид ценной бумаги, сведения о выпустившем ее лице (для юридических лиц - наименование, организационно-правовую форму, местонахождение). Для цифровых финансовых активов и цифровых валют - наи</w:t>
      </w:r>
      <w:r>
        <w:t>менование.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92. При заполнении </w:t>
      </w:r>
      <w:hyperlink r:id="rId1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"Источник получения средств, за счет которых приобретено им</w:t>
      </w:r>
      <w:r>
        <w:t>ущество" следует указывать наименование источника получения средств и размер полученного дохода по каждому из источников.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93. Источниками получения средств, за счет которых приобретено имущество, является весь объем законных доходов, которые использованы с</w:t>
      </w:r>
      <w:r>
        <w:t>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94. При этом служащий (работник) в свободной форме может уточнить обстоятельства получения дохода и полученные от данного источ</w:t>
      </w:r>
      <w:r>
        <w:t>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</w:t>
      </w:r>
      <w:r>
        <w:t>ет быть указана организация, с которой заключен договор ипотеки, и реквизиты такого договора.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95. В </w:t>
      </w:r>
      <w:hyperlink r:id="rId1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"Основания приобретения имущества" указываются регистрационный номер и дата записи </w:t>
      </w:r>
      <w:r>
        <w:lastRenderedPageBreak/>
        <w:t>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</w:t>
      </w:r>
      <w:r>
        <w:t>ности на недвижимое имущество (договор купли-продажи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</w:t>
      </w:r>
      <w:r>
        <w:t xml:space="preserve">и. Копия документа прилагается к </w:t>
      </w:r>
      <w:hyperlink r:id="rId1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отношении цифровых финансовых активов в ка</w:t>
      </w:r>
      <w:r>
        <w:t>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отношении цифровой </w:t>
      </w:r>
      <w:r>
        <w:t>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отношении сделок по приобретению цифровых финансовых активов и цифровой валюты к </w:t>
      </w:r>
      <w:hyperlink r:id="rId1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прилагаются документы (при их наличии), подтверждающие сумму сделки и (или) содер</w:t>
      </w:r>
      <w:r>
        <w:t>жащие информацию о второй стороне сделки.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96. Особенности заполнения </w:t>
      </w:r>
      <w:hyperlink r:id="rId1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>"Сведения о расход</w:t>
      </w:r>
      <w:r>
        <w:t>ах":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</w:t>
      </w:r>
      <w:r>
        <w:t>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привлечения застройщиком денежных средств участников долевого строит</w:t>
      </w:r>
      <w:r>
        <w:t xml:space="preserve">ельства на строительство (создание) многоквартирных домов и (или) иных объектов недвижимости путем размещения таких средств на счетах эскроу, в рассматриваемом </w:t>
      </w:r>
      <w:hyperlink r:id="rId1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отражаются сведения о расходах в случае, если внесенная на счета эскроу в отчетный период сумма превышает общий доход служащего (работника) и его супруги (супруга) за три последних г</w:t>
      </w:r>
      <w:r>
        <w:t>ода, предшествующих совершению сделки.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</w:t>
      </w:r>
      <w:hyperlink r:id="rId1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На</w:t>
      </w:r>
      <w:r>
        <w:t xml:space="preserve"> практике распространены случаи, когда период с даты выплаты в полном объеме денежных средств в соответствии с договором долевого участия (с даты размещения денежных средств на счете эскроу) до подписания сторонами передаточного акта или иного документа о </w:t>
      </w:r>
      <w:r>
        <w:t>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</w:t>
      </w:r>
      <w:r>
        <w:t xml:space="preserve">тветствии с договором долевого участия выполнены обязательства по уплате полной стоимости подлежащего передаче объекта, подлежат отражению в </w:t>
      </w:r>
      <w:hyperlink r:id="rId1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После осуществления лицом - участником долевого строительства государственной регистрации права собственности на недвижимое имущество, приобретенное на основании догов</w:t>
      </w:r>
      <w:r>
        <w:t xml:space="preserve">ора долевого участия, сведения об этом имуществе подлежат указанию в </w:t>
      </w:r>
      <w:hyperlink r:id="rId1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</w:t>
        </w:r>
        <w:r>
          <w:rPr>
            <w:color w:val="0000FF"/>
          </w:rPr>
          <w:t>здела 3</w:t>
        </w:r>
      </w:hyperlink>
      <w:r>
        <w:t xml:space="preserve"> справки;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приобретение недвижимого имущества посредством участия в кооперативе.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</w:t>
      </w:r>
      <w:r>
        <w:t>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приобретение ценных бумаг. Одной (каждой) сделкой купли-продажи ценны</w:t>
      </w:r>
      <w:r>
        <w:t>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4) приобретение</w:t>
      </w:r>
      <w:r>
        <w:t xml:space="preserve"> цифровых финансовых активов и цифровых валют.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 и</w:t>
      </w:r>
      <w:r>
        <w:t>ли цифровые валюты, приобретенные в пределах установленного ограничения на сумму совершаемых сделок.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1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3</w:t>
        </w:r>
      </w:hyperlink>
      <w:r w:rsidR="009C5685">
        <w:t>. СВЕДЕНИЯ ОБ ИМУЩЕСТВЕ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1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3.1</w:t>
        </w:r>
      </w:hyperlink>
      <w:r w:rsidR="009C5685">
        <w:t xml:space="preserve"> Недвижимое имущество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97. Понятие недвижимого имущества установлено </w:t>
      </w:r>
      <w:hyperlink r:id="rId17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130</w:t>
        </w:r>
      </w:hyperlink>
      <w:r>
        <w:t xml:space="preserve"> Гражданского к</w:t>
      </w:r>
      <w:r>
        <w:t>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</w:t>
      </w:r>
      <w:r>
        <w:t>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распределительный газопровод среднего или низкого давления, линии элек</w:t>
      </w:r>
      <w:r>
        <w:t>тропередачи, линии связи и др.).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98. При заполнении данного </w:t>
      </w:r>
      <w:hyperlink r:id="rId1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указываются все</w:t>
      </w:r>
      <w:r>
        <w:t xml:space="preserve"> объекты недвижимости,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приобретены, в каком регионе Российской Федерации или в каком государстве зарегист</w:t>
      </w:r>
      <w:r>
        <w:t>рированы.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Также в данном </w:t>
      </w:r>
      <w:hyperlink r:id="rId1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подлежат отражению объекты недвижимого имущества, </w:t>
      </w:r>
      <w:r>
        <w:t>принадлежащие на праве собственности гражданину, зарегистрированному в качестве индивидуального предпринимателя.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При заполнении данного </w:t>
      </w:r>
      <w:hyperlink r:id="rId17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рекомендуется заблаговременно проверить наличие и достоверность документов о праве собственности и/или выписки из Единого государственного реестра недвижимости (ЕГРН) (за исключением случая, пред</w:t>
      </w:r>
      <w:r>
        <w:t xml:space="preserve">усмотренного </w:t>
      </w:r>
      <w:hyperlink w:anchor="P458" w:tooltip="116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">
        <w:r>
          <w:rPr>
            <w:color w:val="0000FF"/>
          </w:rPr>
          <w:t>пунктом 116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99. Юридическим актом признания и подтверждения возникновения, изменения, перехода, прекращения права определенного лица на недвижимое имущество или огранич</w:t>
      </w:r>
      <w:r>
        <w:t>ения такого права и обременения недвижимого имущества является государственная регистрация прав на недвижимое имущество (</w:t>
      </w:r>
      <w:hyperlink r:id="rId174" w:tooltip="Федеральный закон от 13.07.2015 N 218-ФЗ (ред. от 28.12.2022) &quot;О государственной регистрации недвижимости&quot; (с изм. и доп., вступ. в силу с 11.01.2023) {КонсультантПлюс}">
        <w:r>
          <w:rPr>
            <w:color w:val="0000FF"/>
          </w:rPr>
          <w:t>часть 3 статьи 1</w:t>
        </w:r>
      </w:hyperlink>
      <w:r>
        <w:t xml:space="preserve"> Федерального закона от 13 июля 201</w:t>
      </w:r>
      <w:r>
        <w:t>5 г. N 218-ФЗ "О государственной регистрации недвижимости").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связи с этим сведения об объекте недвижимости указываются в данном </w:t>
      </w:r>
      <w:hyperlink r:id="rId1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 </w:t>
      </w:r>
      <w:hyperlink w:anchor="P458" w:tooltip="116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">
        <w:r>
          <w:rPr>
            <w:color w:val="0000FF"/>
          </w:rPr>
          <w:t>пунктом 116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100. В соответствии с </w:t>
      </w:r>
      <w:hyperlink r:id="rId176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пунктом 4 статьи 218</w:t>
        </w:r>
      </w:hyperlink>
      <w:r>
        <w:t xml:space="preserve">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на паенакопления, полностью внесшие с</w:t>
      </w:r>
      <w:r>
        <w:t xml:space="preserve">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</w:t>
      </w:r>
      <w:hyperlink r:id="rId1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подлежит отражению информация об указанных объектах до их регистрации в Росреестре, если на отчетную дату у лица, в отношении которого представляет</w:t>
      </w:r>
      <w:r>
        <w:t xml:space="preserve">ся </w:t>
      </w:r>
      <w:hyperlink r:id="rId1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, имеется право собственности.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101. Указанию также подлежит недвижимое имуще</w:t>
      </w:r>
      <w:r>
        <w:t>ство, полученное в порядке наследования (принято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102. Каждый объект недвижимо</w:t>
      </w:r>
      <w:r>
        <w:t xml:space="preserve">сти, на который зарегистрировано право собственности, указывается отдельно (например, два земельных участка, расположенные рядом и объединенные одним забором, указываются в </w:t>
      </w:r>
      <w:hyperlink r:id="rId1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как два земельных участка, если на каждый участок есть отдельный документ о праве собственности и т.п.).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3"/>
      </w:pPr>
      <w:r>
        <w:t xml:space="preserve">Заполнение </w:t>
      </w:r>
      <w:hyperlink r:id="rId1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"Вид и наименование имущества"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2" w:name="P429"/>
      <w:bookmarkEnd w:id="12"/>
      <w:r>
        <w:lastRenderedPageBreak/>
        <w:t>103. При указании сведений о земельных участках указывается вид земельного участка (пая, доли)</w:t>
      </w:r>
      <w:r>
        <w:t>: под индивидуальное гаражное, жилищное строительство, садовый, приусадебный, огородный и другие. При этом: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</w:t>
      </w:r>
      <w:r>
        <w:t>йственных культур с правом размещения садовых домов, жилых домов, хозяйственных построек и гаражей;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</w:t>
      </w:r>
      <w:r>
        <w:t>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104. В соответствии со </w:t>
      </w:r>
      <w:hyperlink r:id="rId181" w:tooltip="Федеральный закон от 07.07.2003 N 112-ФЗ (ред. от 28.06.2021) &quot;О личном подсобном хозяйстве&quot;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от 7 </w:t>
      </w:r>
      <w:r>
        <w:t>июля 2003 г. N 112-ФЗ "О личном подсобном хозяйстве"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</w:t>
      </w:r>
      <w:r>
        <w:t>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</w:t>
      </w:r>
      <w:r>
        <w:t>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</w:t>
      </w:r>
      <w:r>
        <w:t>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105. Земельный участок под многоквартирным домом, а также под надземными или подземными гаражными компл</w:t>
      </w:r>
      <w:r>
        <w:t>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кооперативов в случае отсутствия прав собственности у лица, в отношении которого представляется</w:t>
      </w:r>
      <w:r>
        <w:t xml:space="preserve"> </w:t>
      </w:r>
      <w:hyperlink r:id="rId1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106. При наличии в собственности жилого или садового дома, которые указывают</w:t>
      </w:r>
      <w:r>
        <w:t xml:space="preserve">ся в </w:t>
      </w:r>
      <w:hyperlink r:id="rId1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пункте 2</w:t>
        </w:r>
      </w:hyperlink>
      <w:r>
        <w:t xml:space="preserve"> данного раздела, должен быть указан соответствующий земельный участок, н</w:t>
      </w:r>
      <w:r>
        <w:t xml:space="preserve">а котором он расположен (под индивидуальное жилищное строительство или садовый). Данный земельный участок в зависимости от наличия зарегистрированного права собственности подлежит указанию в </w:t>
      </w:r>
      <w:hyperlink r:id="rId1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107. В </w:t>
      </w:r>
      <w:hyperlink r:id="rId1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4</w:t>
        </w:r>
      </w:hyperlink>
      <w:r>
        <w:t>"Гаражи" указывается информация об организованных местах хранения автотранспорта - "гараж", "машино-место" и другие на основании свидетельства о регистрации права собственности (иного правоустанавливающего документа). Земельный участок, на котор</w:t>
      </w:r>
      <w:r>
        <w:t xml:space="preserve">ом расположен гараж, являющийся обособленным строением, в зависимости от наличия зарегистрированного права собственности подлежит указанию в </w:t>
      </w:r>
      <w:hyperlink r:id="rId1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</w:t>
        </w:r>
        <w:r>
          <w:rPr>
            <w:color w:val="0000FF"/>
          </w:rPr>
          <w:t>дразделе 6.1 раздела 6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108. В </w:t>
      </w:r>
      <w:hyperlink r:id="rId1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"Вид собственности"</w:t>
      </w:r>
      <w:r>
        <w:t xml:space="preserve"> указывается вид собственности на имущество (индивидуальная, общая совместная, общая долевая).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109. В соответствии с Гражданским </w:t>
      </w:r>
      <w:hyperlink r:id="rId19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</w:t>
      </w:r>
      <w:r>
        <w:t>в праве собственности (долевая собственность) или без определения таких долей (совместная собственность).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110. При заполнении </w:t>
      </w:r>
      <w:hyperlink r:id="rId1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</w:t>
      </w:r>
      <w:r>
        <w:t xml:space="preserve">твенности дополнительно указываются в </w:t>
      </w:r>
      <w:hyperlink r:id="rId1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"Вид собственности" иные лица, в собственно</w:t>
      </w:r>
      <w:r>
        <w:t>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3" w:name="P439"/>
      <w:bookmarkEnd w:id="13"/>
      <w:r>
        <w:t xml:space="preserve">111. Местонахождение (адрес) недвижимого </w:t>
      </w:r>
      <w:r>
        <w:t>имущества указывается согласно правоустанавливающим документам. При этом указывается: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субъект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2) район;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город, иной населенный пункт (село, поселок и т.д.);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улица (проспект, переулок и т.д.);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номер дома (владения, участка)</w:t>
      </w:r>
      <w:r>
        <w:t>, корпуса (строения), квартиры.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Также рекомендуется указывать индекс.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4" w:name="P446"/>
      <w:bookmarkEnd w:id="14"/>
      <w:r>
        <w:t>112. Если недвижимое имущество находится за рубежом, то указывается: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наименование государства;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населенный пункт (иная единица административно-территориального деления);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почтовый</w:t>
      </w:r>
      <w:r>
        <w:t xml:space="preserve"> адрес.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5" w:name="P450"/>
      <w:bookmarkEnd w:id="15"/>
      <w:r>
        <w:t>113.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</w:t>
      </w:r>
      <w:r>
        <w:t>азывается общая площадь данного объекта, а не площадь доли.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114. Информация о недвижимом имуществе, принадлежащем на праве общей долевой собственности в многоквартирном доме (например, межквартирные лестничные площадки, лестницы, лифты, лифтовые и иные шах</w:t>
      </w:r>
      <w:r>
        <w:t xml:space="preserve">ты, коридоры, технические этажи, чердаки, подвалы и др.), не подлежит указанию в </w:t>
      </w:r>
      <w:hyperlink r:id="rId1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</w:t>
        </w:r>
        <w:r>
          <w:rPr>
            <w:color w:val="0000FF"/>
          </w:rPr>
          <w:t>ке</w:t>
        </w:r>
      </w:hyperlink>
      <w:r>
        <w:t xml:space="preserve">. Также не подлежит отражению информация об имуществе общего пользования и земельных участках общего назначения, определенных в Федеральном </w:t>
      </w:r>
      <w:hyperlink r:id="rId194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>
        <w:r>
          <w:rPr>
            <w:color w:val="0000FF"/>
          </w:rPr>
          <w:t>законе</w:t>
        </w:r>
      </w:hyperlink>
      <w:r>
        <w:t xml:space="preserve">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3"/>
      </w:pPr>
      <w:r>
        <w:t>Основание приобретения и исто</w:t>
      </w:r>
      <w:r>
        <w:t>чники средств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115. По общему правилу, предусмотренному </w:t>
      </w:r>
      <w:hyperlink r:id="rId195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пунктом 2 статьи 223</w:t>
        </w:r>
      </w:hyperlink>
      <w:r>
        <w:t xml:space="preserve"> Гражданского кодекса Российской Федерации, в случаях, когда отчуждение имущества подлежит государственной регистрации (например, квартиры), право с</w:t>
      </w:r>
      <w:r>
        <w:t xml:space="preserve">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зарегистрирован в установленном порядке, то </w:t>
      </w:r>
      <w:r>
        <w:t xml:space="preserve">правовые основания для его отражения в настоящем </w:t>
      </w:r>
      <w:hyperlink r:id="rId1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раздела 3</w:t>
        </w:r>
      </w:hyperlink>
      <w:r>
        <w:t xml:space="preserve"> справки отсутств</w:t>
      </w:r>
      <w:r>
        <w:t xml:space="preserve">уют. Вместе с тем такой объект подлежит указанию в </w:t>
      </w:r>
      <w:hyperlink r:id="rId1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 (а</w:t>
      </w:r>
      <w:r>
        <w:t>налогично в случае ввода объекта в эксплуатацию).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или номер и дата государственной регист</w:t>
      </w:r>
      <w:r>
        <w:t>рации права из выписки Единого государственного реестра недвижимости (ЕГРН). Указанные сведения по объекту недвижимости могут быть получены через интернет-сайт Росреестра (https://lk.rosreestr.ru/eservices/real-estate-objects-online).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Также указываются наи</w:t>
      </w:r>
      <w:r>
        <w:t>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этом не допускается об</w:t>
      </w:r>
      <w:r>
        <w:t>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документом).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6" w:name="P458"/>
      <w:bookmarkEnd w:id="16"/>
      <w:r>
        <w:t xml:space="preserve">116. В случае если право на недвижимое имущество возникло до вступления в силу Федерального </w:t>
      </w:r>
      <w:hyperlink r:id="rId198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свидетельство</w:t>
      </w:r>
      <w:r>
        <w:t xml:space="preserve">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собственности (наприме</w:t>
      </w:r>
      <w:r>
        <w:t>р, постановление Исполкома города N от 15.03.1995 г. N 1-345/95 о передаче недвижимого имущества в собственность и др.).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117. Необходимо указывать правильное, официальное наименование документов с соответствующими реквизитами, например: Свидетельство о гос</w:t>
      </w:r>
      <w:r>
        <w:t>ударственной регистрации права 50 НДN 776723 от 17 марта 2010 г.; Запись в ЕГРН N 77:02:0014017:1994-72/004/2022-2 от 27 марта 2022 г.; договор купли-продажи от 19 февраля 2022 г. или иное.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118. Обязанность сообщать сведения об источнике средств, за счет к</w:t>
      </w:r>
      <w:r>
        <w:t xml:space="preserve">оторых приобретено имущество, находящееся за пределами территории Российской Федерации, распространяется только на лиц, указанных в </w:t>
      </w:r>
      <w:hyperlink r:id="rId19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</w:t>
      </w:r>
      <w: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Федерации", а именно: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на лиц, замещающих (занимающих):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7" w:name="P462"/>
      <w:bookmarkEnd w:id="17"/>
      <w:r>
        <w:t>государственные должности Россий</w:t>
      </w:r>
      <w:r>
        <w:t>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первого заместителя и заместителей Генерального прокурора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членов Совета директоров Центрального банка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государственные должности субъектов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заместителей руков</w:t>
      </w:r>
      <w:r>
        <w:t>одителей федеральных органов исполнительной власти;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</w:t>
      </w:r>
      <w:r>
        <w:t>яются Президентом Российской Федерации или Правительством Российской Федерации;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</w:t>
      </w:r>
      <w:r>
        <w:t>, глав местных администраций;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18" w:name="P470"/>
      <w:bookmarkEnd w:id="18"/>
      <w:r>
        <w:t>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</w:t>
      </w:r>
      <w:r>
        <w:t xml:space="preserve"> районов и городских округов;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</w:t>
      </w:r>
      <w:r>
        <w:t>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</w:t>
      </w:r>
      <w:r>
        <w:t>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</w:t>
      </w:r>
      <w:r>
        <w:t xml:space="preserve">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</w:t>
      </w:r>
      <w:r>
        <w:t>деральных законов (на супруг (супругов) и несовершеннолетних детей лиц, указанных в данном подпункте, вышеуказанный запрет не распространяется);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на супруг (супругов), несовершеннолетних детей лиц, указанных в </w:t>
      </w:r>
      <w:hyperlink w:anchor="P462" w:tooltip="государственные должности Российской Федерации;">
        <w:r>
          <w:rPr>
            <w:color w:val="0000FF"/>
          </w:rPr>
          <w:t>абзацах втором</w:t>
        </w:r>
      </w:hyperlink>
      <w:r>
        <w:t xml:space="preserve"> - </w:t>
      </w:r>
      <w:hyperlink w:anchor="P470" w:tooltip="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">
        <w:r>
          <w:rPr>
            <w:color w:val="0000FF"/>
          </w:rPr>
          <w:t>десятом подпункта 1</w:t>
        </w:r>
      </w:hyperlink>
      <w:r>
        <w:t xml:space="preserve"> настоящего пункта;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иных лиц в случаях, предусмотренных федеральными законами.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119. Обязанность сообщать сведения об источнике средств, за счет которых п</w:t>
      </w:r>
      <w:r>
        <w:t>риобретено недвижимое имущество, распространяется только в отношении имущества, находящегося исключительно за пределами территории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 xml:space="preserve">Сведения о вышеуказанном источнике отображаются в </w:t>
      </w:r>
      <w:hyperlink r:id="rId2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ежегодно, вне зависимости от года приобретения имущества.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120. Находящееся в собственности недвижимое имущество, расположенное на т</w:t>
      </w:r>
      <w:r>
        <w:t>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государственной регистрации прав на недвижимое имущество, подтверждающим</w:t>
      </w:r>
      <w:r>
        <w:t>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положений федеральных конституционных законов (статьи 12 федеральных консти</w:t>
      </w:r>
      <w:r>
        <w:t xml:space="preserve">туционных законов от 4 октября 2022 г. </w:t>
      </w:r>
      <w:hyperlink r:id="rId201" w:tooltip="Федеральный конституционный закон от 04.10.2022 N 5-ФКЗ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{КонсультантПлюс}">
        <w:r>
          <w:rPr>
            <w:color w:val="0000FF"/>
          </w:rPr>
          <w:t>N 5-ФКЗ</w:t>
        </w:r>
      </w:hyperlink>
      <w:r>
        <w:t xml:space="preserve">"О принятии в Российскую Федерацию Донецкой Народной Республики </w:t>
      </w:r>
      <w:r>
        <w:t xml:space="preserve">и образовании в составе Российской Федерации нового субъекта - Донецкой Народной Республики", от 4 октября 2022 г. </w:t>
      </w:r>
      <w:hyperlink r:id="rId202" w:tooltip="Федеральный конституционный закон от 04.10.2022 N 6-ФКЗ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{КонсультантПлюс}">
        <w:r>
          <w:rPr>
            <w:color w:val="0000FF"/>
          </w:rPr>
          <w:t>N 6-ФКЗ</w:t>
        </w:r>
      </w:hyperlink>
      <w:r>
        <w:t xml:space="preserve">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</w:t>
      </w:r>
      <w:hyperlink r:id="rId203" w:tooltip="Федеральный конституционный закон от 04.10.2022 N 7-ФКЗ &quot;О принятии в Российскую Федерацию Запорожской области и образовании в составе Российской Федерации нового субъекта - Запорожской области&quot; {КонсультантПлюс}">
        <w:r>
          <w:rPr>
            <w:color w:val="0000FF"/>
          </w:rPr>
          <w:t>N 7-ФКЗ</w:t>
        </w:r>
      </w:hyperlink>
      <w:r>
        <w:t xml:space="preserve">"О принятии в Российскую Федерацию Запорожской области и образовании в составе Российской Федерации нового субъекта - Запорожской области", от 4 октября 2022 г. </w:t>
      </w:r>
      <w:hyperlink r:id="rId204" w:tooltip="Федеральный конституционный закон от 04.10.2022 N 8-ФКЗ &quot;О принятии в Российскую Федерацию Херсонской области и образовании в составе Российской Федерации нового субъекта - Херсонской области&quot; {КонсультантПлюс}">
        <w:r>
          <w:rPr>
            <w:color w:val="0000FF"/>
          </w:rPr>
          <w:t>N 8-ФКЗ</w:t>
        </w:r>
      </w:hyperlink>
      <w:r>
        <w:t>"О принятии в Российскую Федерацию Херсонской области и образовании в составе Российской Федерации нового субъекта - Херсонской области").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2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3.2</w:t>
        </w:r>
      </w:hyperlink>
      <w:r w:rsidR="009C5685">
        <w:t>. Транспортные средства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121. В данном </w:t>
      </w:r>
      <w:hyperlink r:id="rId20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указываются сведения о транспортных средствах, находящихся в собственности, независимо от того, когда они были пр</w:t>
      </w:r>
      <w:r>
        <w:t>иобретены, в каком регионе Российской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</w:t>
      </w:r>
      <w:r>
        <w:t xml:space="preserve">чета и т.д., собственником которых является служащий (работник), его супруга (супруг), несовершеннолетний ребенок, также подлежат указанию в </w:t>
      </w:r>
      <w:hyperlink r:id="rId20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Также в данном </w:t>
      </w:r>
      <w:hyperlink r:id="rId2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подлежат отражению транспортные средства, принадлежащие на праве собственност</w:t>
      </w:r>
      <w:r>
        <w:t>и гражданину, зарегистрированному в качестве индивидуального предпринимателя.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122.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</w:t>
      </w:r>
      <w:r>
        <w:t>овании заявления нового собственника (</w:t>
      </w:r>
      <w:hyperlink r:id="rId209" w:tooltip="Постановление Правительства РФ от 21.12.2019 N 1764 (ред. от 02.12.2022) &quot;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">
        <w:r>
          <w:rPr>
            <w:color w:val="0000FF"/>
          </w:rPr>
          <w:t>пункт 6</w:t>
        </w:r>
      </w:hyperlink>
      <w:r>
        <w:t xml:space="preserve"> Правил государственной регистрации </w:t>
      </w:r>
      <w:r>
        <w:t>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г. N 1764).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123. Если транспортное средство по состоянию на отчетную дату находилось в собственности служащего (работника), его супруги (супруга), несовершеннолетнего ребенка, то его следует отразить в данном </w:t>
      </w:r>
      <w:hyperlink r:id="rId2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справки. Если на отчетную дату транспортное средство уже было отчуждено, то в </w:t>
      </w:r>
      <w:hyperlink r:id="rId2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3.2</w:t>
        </w:r>
      </w:hyperlink>
      <w:r>
        <w:t xml:space="preserve"> справки его отражать не следует. При этом в </w:t>
      </w:r>
      <w:hyperlink r:id="rId2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следует указать доход от продажи транспортного средства, в том числе по схеме "трейд-ин".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124. Регистрация транспортных средств носит учетный характер и не служи</w:t>
      </w:r>
      <w:r>
        <w:t xml:space="preserve">т основанием для возникновения (прекращения) на них права собственности (см. </w:t>
      </w:r>
      <w:hyperlink r:id="rId213" w:tooltip="Определение Судебной коллегии по гражданским делам Верховного Суда Российской Федерации от 16.04.2019 N 18-КГ19-9 Требование: О включении автомобиля в наследственную массу, признании права собственности на автомобиль. Обстоятельства: Наследник ссылается на то,">
        <w:r>
          <w:rPr>
            <w:color w:val="0000FF"/>
          </w:rPr>
          <w:t>Определение</w:t>
        </w:r>
      </w:hyperlink>
      <w:r>
        <w:t xml:space="preserve"> Судебной коллег</w:t>
      </w:r>
      <w:r>
        <w:t>ии по гражданским делам Верховного Суда Российской Федерации от 16 апреля 2019 г. N 18-КГ19-9). Таким образом, в случае, например, если служащий до 31 декабря 2022 года включительно продал легковой автомобиль, а новый собственник зарегистрировал такое тран</w:t>
      </w:r>
      <w:r>
        <w:t xml:space="preserve">спортное средство только в январе 2023 года, то данный объект не подлежит отражению в </w:t>
      </w:r>
      <w:hyperlink r:id="rId2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3.2 раздела 3</w:t>
        </w:r>
      </w:hyperlink>
      <w:r>
        <w:t xml:space="preserve"> справки служащего. При заполнении </w:t>
      </w:r>
      <w:hyperlink r:id="rId2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"Место регистрации" ук</w:t>
      </w:r>
      <w:r>
        <w:t>азывается наименование органа внутренних дел, осуществившего регистрационный учет транспортного средства, например МО ГИБДД ТНРЭР N 2 ГУ МВД России по г. Москве, ОГИБДД ММО МВД России "Шалинский", ОГИБДД ММО МВД России по Новолялинскому району, 3 отд. МОТО</w:t>
      </w:r>
      <w:r>
        <w:t>ТРЭР ГИБДД УВД по ЦАО г. Москвы и т.д. Указанные данные заполняются согласно официальным документам (например, согласно паспорту транспортного средства).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Также допускается указание кода подразделения ГИБДД в соответствии со свидетельством о регистрации тра</w:t>
      </w:r>
      <w:r>
        <w:t>нспортного средства.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отсутствия регистрации допускается указать "Отсутствует".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125. Аналогичным подходом необходимо руководствоваться при указании в данном </w:t>
      </w:r>
      <w:hyperlink r:id="rId2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</w:t>
      </w:r>
      <w:r>
        <w:lastRenderedPageBreak/>
        <w:t>водного, воздушного транспорта.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126. В </w:t>
      </w:r>
      <w:hyperlink r:id="rId2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7</w:t>
        </w:r>
      </w:hyperlink>
      <w:r>
        <w:t>"Иные транспортные средства" подлежат указанию, в частности, прицепы, зарегистри</w:t>
      </w:r>
      <w:r>
        <w:t>рованные в установленном порядке.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Подвесной лодочный мотор не является ни объектом недвижимого имущества, ни транспортным средством и в этой связи не подлежит отражению в </w:t>
      </w:r>
      <w:hyperlink r:id="rId2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2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3.3</w:t>
        </w:r>
      </w:hyperlink>
      <w:r w:rsidR="009C5685">
        <w:t>. Цифровые финансовые активы, цифровые права, включающие одновременно цифровые финансовые активы и иные цифровые права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127. В соответствии со </w:t>
      </w:r>
      <w:hyperlink r:id="rId22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141.1</w:t>
        </w:r>
      </w:hyperlink>
      <w:r>
        <w:t xml:space="preserve"> Гражданского кодекса Российской Федерации цифровыми пр</w:t>
      </w:r>
      <w:r>
        <w:t>авами признаются названные в таком качестве в законе обязательственные и иные права, содержание и условия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</w:t>
      </w:r>
      <w:r>
        <w:t>ряжение, в том числе передача, залог,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128. В соответствии со </w:t>
      </w:r>
      <w:hyperlink r:id="rId221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</w:t>
      </w:r>
      <w:r>
        <w:t>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</w:t>
      </w:r>
      <w:r>
        <w:t xml:space="preserve">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</w:t>
      </w:r>
      <w:hyperlink r:id="rId222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>, выпуск, учет и обращение которых возможны только путем внесения (изменения) записей в информационную систе</w:t>
      </w:r>
      <w:r>
        <w:t>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организованных в соответствии с иностранным правом.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Выпуск, учет и обращение цифровых прав, включающи</w:t>
      </w:r>
      <w:r>
        <w:t xml:space="preserve">х одновременно цифровые финансовые активы и иные цифровые права, осуществляются в соответствии с требованиями указанного Федерального </w:t>
      </w:r>
      <w:hyperlink r:id="rId223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закона</w:t>
        </w:r>
      </w:hyperlink>
      <w:r>
        <w:t xml:space="preserve"> к выпуску, учету и обращению цифровых финансовых активов.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129. В </w:t>
      </w:r>
      <w:hyperlink r:id="rId2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</w:t>
        </w:r>
        <w:r>
          <w:rPr>
            <w:color w:val="0000FF"/>
          </w:rPr>
          <w:t>рафе</w:t>
        </w:r>
      </w:hyperlink>
      <w:r>
        <w:t>"Наименование цифрового финансового актива или цифрового права" указываются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</w:t>
      </w:r>
      <w:r>
        <w:t>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130. В</w:t>
      </w:r>
      <w:r>
        <w:t xml:space="preserve"> </w:t>
      </w:r>
      <w:hyperlink r:id="rId2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"Дата приобретения" указывается дата приобретения цифрового финансового актива, цифровог</w:t>
      </w:r>
      <w:r>
        <w:t>о права, включающего одновременно цифровые финансовые активы и иные цифровые права, или иного цифрового права.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131. В </w:t>
      </w:r>
      <w:hyperlink r:id="rId2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"Общее количество" указывается общее количество приобретенных цифровых финансовых активов, цифровых прав, включающих одновременно цифровые финансовые активы и иные цифровые права, или цифровых прав.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132. В </w:t>
      </w:r>
      <w:hyperlink r:id="rId2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"Сведения об операторе информационной системы, в которой осуществляется выпуск цифровых финансовых активов" ук</w:t>
      </w:r>
      <w:r>
        <w:t>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</w:t>
      </w:r>
      <w:r>
        <w:t>ся идентификационный номер налогоплательщика и основной государственный регистрационный номер).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133. Реестр российских операторов информационных систем, в которых осуществляется выпуск цифровых финансовых активов, размещен на официальном сайте Банка России</w:t>
      </w:r>
      <w:r>
        <w:t xml:space="preserve"> по ссылке: https://cbr.ru/vfs/registers/infr/list_OIS.xlsx.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2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3.4</w:t>
        </w:r>
      </w:hyperlink>
      <w:r w:rsidR="009C5685">
        <w:t>. Утилитарные цифро</w:t>
      </w:r>
      <w:r w:rsidR="009C5685">
        <w:t>вые права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lastRenderedPageBreak/>
        <w:t xml:space="preserve">134. </w:t>
      </w:r>
      <w:hyperlink r:id="rId229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Частью 1 статьи 8</w:t>
        </w:r>
      </w:hyperlink>
      <w:r>
        <w:t xml:space="preserve"> Федерального закона от 2 августа 2019 г. N 259</w:t>
      </w:r>
      <w:r>
        <w:t xml:space="preserve">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платформе, отвечающей признакам, предусмотренным </w:t>
      </w:r>
      <w:hyperlink r:id="rId230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частью 5 статьи 11</w:t>
        </w:r>
      </w:hyperlink>
      <w:r>
        <w:t xml:space="preserve"> указанного Федерального закона, могут приобретаться, отчуждаться и осуществляться с</w:t>
      </w:r>
      <w:r>
        <w:t>ледующие цифровые права (утилитарные цифровые права):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право требовать передачи вещи (вещей) (например, право требования золота в слитках при инвестировании в добычу золота);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право требовать передачи исключительных прав на результаты интеллектуальной </w:t>
      </w:r>
      <w:r>
        <w:t>деятельности и (или) прав использования результатов интеллектуальной деятельности (например, право требования передачи прав использования разработанного в рамках договора инвестирования программного обеспечения);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право требовать выполнения работ и (или)</w:t>
      </w:r>
      <w:r>
        <w:t xml:space="preserve"> оказания услуг (например, право требования оказания гостиничных услуг при инвестировании в строительство гостиницы).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135. Приобретение утилитарных цифровых прав является одним из способов инвестирования с использованием инвестиционной платформы в соответс</w:t>
      </w:r>
      <w:r>
        <w:t xml:space="preserve">твии со </w:t>
      </w:r>
      <w:hyperlink r:id="rId231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статьей 5</w:t>
        </w:r>
      </w:hyperlink>
      <w:r>
        <w:t xml:space="preserve"> Федерального закона от 2 августа 2019 г. N 259-ФЗ "О привлечен</w:t>
      </w:r>
      <w:r>
        <w:t>ии инвестиций с использованием инвестиционных платформ и о внесении изменений в отдельные законодательные акты Российской Федерации". Инвестирование иными способами (например, путем предоставления займов, путем приобретения эмиссионных ценных бумаг и (или)</w:t>
      </w:r>
      <w:r>
        <w:t xml:space="preserve"> путем приобретения цифровых финансовых активов) с использованием инвестиционной платформы, отличными от приобретения утилитарных цифровых прав, не указывается в данном </w:t>
      </w:r>
      <w:hyperlink r:id="rId2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раздела 3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136. В </w:t>
      </w:r>
      <w:hyperlink r:id="rId2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"Уникальное условное обозначение" указывается уникальное условное обозначение, идентифицирующее утилитарное цифровое право.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137. В </w:t>
      </w:r>
      <w:hyperlink r:id="rId2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"Дата приобретения" указывается дата приобретения утилитарного цифрового права.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138. В </w:t>
      </w:r>
      <w:hyperlink r:id="rId2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"Объем инвестиций (руб.)" указывается объем инвестиций в рублях в соответствии с договором </w:t>
      </w:r>
      <w:r>
        <w:t xml:space="preserve">инвестирования. Инвестиции, выраженные в иностранной валюте, указываются в рублях по курсу Банка России на дату их осуществления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Под инвестициями в соотв</w:t>
      </w:r>
      <w:r>
        <w:t xml:space="preserve">етствии с </w:t>
      </w:r>
      <w:hyperlink r:id="rId236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пунктом 2 части 1 статьи 2</w:t>
        </w:r>
      </w:hyperlink>
      <w:r>
        <w:t xml:space="preserve"> Федерального закона от 2 августа 2019 г. N </w:t>
      </w:r>
      <w:r>
        <w:t>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</w:t>
      </w:r>
      <w:r>
        <w:t>кта путем приобретения предусмотренных ценных бумаг или цифровых прав либо путем предоставления займа.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139. В </w:t>
      </w:r>
      <w:hyperlink r:id="rId2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"Сведения об операторе инвестиционной платформы" указываются наименование оператора инвести</w:t>
      </w:r>
      <w:r>
        <w:t>ционной платформы, его идентификационный номер налогоплательщика и основной государственный регистрационный номер.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Реестр операторов инвестиционных платформ размещен на официальном сайте Банка России по ссылке: http://www.cbr.ru/vfs/registers/infr/list_inv</w:t>
      </w:r>
      <w:r>
        <w:t>est_platform_op.xlsx.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2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3.5</w:t>
        </w:r>
      </w:hyperlink>
      <w:r w:rsidR="009C5685">
        <w:t>. Цифровая валюта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140. В соответствии со </w:t>
      </w:r>
      <w:hyperlink r:id="rId239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31 июля 2020 г. N 259-ФЗ "О цифровых финансовых активах, цифровой валюте</w:t>
      </w:r>
      <w:r>
        <w:t xml:space="preserve"> и о внесении изменений в отдельные законодательные акты Российской Федерации" 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</w:t>
      </w:r>
      <w:r>
        <w:t xml:space="preserve">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</w:t>
      </w:r>
      <w:r>
        <w:t>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</w:t>
      </w:r>
      <w:r>
        <w:t>ию (изменению) записей в такую информационную систему ее правилам.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141.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</w:t>
      </w:r>
      <w:r>
        <w:t>ных средств ("кешбэк сервис").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142. Примерами цифровой валюты являются: Биткоин (BTC), Эфириум (ETH), Тезер (USDT) и др.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143. В </w:t>
      </w:r>
      <w:hyperlink r:id="rId2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"Наименование цифровой валюты" указывается наименование цифровой валюты в соответствии с применимыми документами (без произвольной транслитерации).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144. В </w:t>
      </w:r>
      <w:hyperlink r:id="rId2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"Дата приобретения" указывается дата приобретения цифровой валюты.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"Дата приобретения" цифровой валюты может совпадать с датой транзакции, то есть </w:t>
      </w:r>
      <w:r>
        <w:t>с датой передачи цифровой валюты от одного лица другому.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145. В </w:t>
      </w:r>
      <w:hyperlink r:id="rId2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"Общее количество" указ</w:t>
      </w:r>
      <w:r>
        <w:t>ывается точное количество цифровой валюты, находящейся в собственности (без округления).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2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4</w:t>
        </w:r>
      </w:hyperlink>
      <w:r w:rsidR="009C5685">
        <w:t>. СВЕДЕНИЯ О СЧЕТАХ В БАНКАХ И ИНЫХ</w:t>
      </w:r>
    </w:p>
    <w:p w:rsidR="00D50C50" w:rsidRDefault="009C5685">
      <w:pPr>
        <w:pStyle w:val="ConsPlusTitle0"/>
        <w:jc w:val="center"/>
      </w:pPr>
      <w:r>
        <w:t>КРЕДИТНЫХ ОРГАНИЗАЦИЯХ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bookmarkStart w:id="19" w:name="P529"/>
      <w:bookmarkEnd w:id="19"/>
      <w:r>
        <w:t xml:space="preserve">146. В данном </w:t>
      </w:r>
      <w:hyperlink r:id="rId2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</w:t>
      </w:r>
      <w:hyperlink r:id="rId2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0" w:name="P530"/>
      <w:bookmarkEnd w:id="20"/>
      <w:r>
        <w:t>147. В частности, подлежит указанию информация о следующих открытых счетах (в том числе по счетам, к которым</w:t>
      </w:r>
      <w:r>
        <w:t xml:space="preserve"> не эмитированы (не выпущены) платежные карты):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счета с нулевым остатком по состоянию на отчетную дату;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</w:t>
      </w:r>
      <w:r>
        <w:t xml:space="preserve"> для зачисления пенсии и др., в том числе в случаях окончания срока действия этих карт (их блокировки), если при этом счет не был закрыт;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счета (вклады) в иностранных банках, расположенных за пределами Российской Федерации.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наличии средств (вкладов)</w:t>
      </w:r>
      <w:r>
        <w:t xml:space="preserve">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</w:t>
      </w:r>
      <w:hyperlink r:id="rId24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г. N 79-ФЗ;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счета, открытые для погашения кредита;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вклады (счета) в драгоценных металлах (в т</w:t>
      </w:r>
      <w:r>
        <w:t>ом числе указывается вид счета и металл, в котором он открыт);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счета, открытые гражданам, зарегистрированным в качестве индивидуальных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номинальный счет;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8) счет эскроу.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Отраж</w:t>
      </w:r>
      <w:r>
        <w:t>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 на отчетную</w:t>
      </w:r>
      <w:r>
        <w:t xml:space="preserve"> дату.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Сведения об учетных ценах на аффинированные драгоценные металлы, устанавливаемых Банком России, размещены на его официальном сайте: https://www.cbr.ru/hd_base/metall/metall_base_new/.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1" w:name="P542"/>
      <w:bookmarkEnd w:id="21"/>
      <w:r>
        <w:t>148. С учетом целей антикоррупционного законодательства Российско</w:t>
      </w:r>
      <w:r>
        <w:t xml:space="preserve">й Федерации в данном </w:t>
      </w:r>
      <w:hyperlink r:id="rId2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не указываются следующие счета: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1) счета, закрытые по сос</w:t>
      </w:r>
      <w:r>
        <w:t>тоянию на отчетную дату;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специальные избирательные счета, открытые в соответствии с Федеральным </w:t>
      </w:r>
      <w:hyperlink r:id="rId248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г. N 67-ФЗ "Об основных гарантиях избирательных прав и п</w:t>
      </w:r>
      <w:r>
        <w:t>рава на участие в референдуме граждан Российской Федерации";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публичные депозитные счета нотариуса;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счета, открытые кредитной организацией для внутреннего (бухгалтерского) учета (например, транзитный валютный счет, ссудный счет), так как такие счета и</w:t>
      </w:r>
      <w:r>
        <w:t>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счета доверительного управления;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открываемые не на осн</w:t>
      </w:r>
      <w:r>
        <w:t>овании гражданско-правового договора счета, счета депо, счета брокера, индивидуальные инвестиционные счета;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этом обязательства по договорам о брокерском обслуживании и договорам доверительного управления ценными бумагами, в том числе по договорам, пред</w:t>
      </w:r>
      <w:r>
        <w:t xml:space="preserve">усматривающим ведение индивидуального инвестиционного счета, подлежат отражению в </w:t>
      </w:r>
      <w:hyperlink r:id="rId2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</w:t>
        </w:r>
        <w:r>
          <w:rPr>
            <w:color w:val="0000FF"/>
          </w:rPr>
          <w:t>азделе 6.2 раздела 6</w:t>
        </w:r>
      </w:hyperlink>
      <w:r>
        <w:t xml:space="preserve"> справки в случае, предусмотренном </w:t>
      </w:r>
      <w:hyperlink w:anchor="P736" w:tooltip="4)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. В рамках договора на брокерское обслуживание либо договор">
        <w:r>
          <w:rPr>
            <w:color w:val="0000FF"/>
          </w:rPr>
          <w:t>подпунктом 4 пункта 205</w:t>
        </w:r>
      </w:hyperlink>
      <w:r>
        <w:t xml:space="preserve"> настоящих Методических рекомендаций.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синтетические счета.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149. Для получения достоверных сведений о дате открытия счета в банке (иной креди</w:t>
      </w:r>
      <w:r>
        <w:t xml:space="preserve">тной организации), виде и валюте такого счета,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</w:t>
      </w:r>
      <w:hyperlink r:id="rId250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Данное Указание Банка России допускает возможность получения необходимой информации не только лицом, с которым заключен соот</w:t>
      </w:r>
      <w:r>
        <w:t>ветствующий договор (договоры), но и его представителем. Одновременно предусматривается возможность получения такой информации с использованием средств дистанционного обслуживания клиента.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этой связи рекомендуется заполнять данный </w:t>
      </w:r>
      <w:hyperlink r:id="rId2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на основании информации, полученной в рамках </w:t>
      </w:r>
      <w:hyperlink r:id="rId25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5798-У, которая является официальной.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150. В </w:t>
      </w:r>
      <w:hyperlink r:id="rId2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"Наименование и адрес банка или иной кредитной организации" рекомендуется указывать адрес места нахождения (т.н. "юридический адрес") банка или иной кредитной орган</w:t>
      </w:r>
      <w:r>
        <w:t>изации, в котором был открыт соответствующий счет.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151. В </w:t>
      </w:r>
      <w:hyperlink r:id="rId2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"Вид и валюта счета" вид счета указывается с учетом норм Гражданского </w:t>
      </w:r>
      <w:hyperlink r:id="rId255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</w:t>
        </w:r>
        <w:r>
          <w:rPr>
            <w:color w:val="0000FF"/>
          </w:rPr>
          <w:t>декса</w:t>
        </w:r>
      </w:hyperlink>
      <w:r>
        <w:t xml:space="preserve"> Российской Федерации, иных федеральных законов и </w:t>
      </w:r>
      <w:hyperlink r:id="rId256" w:tooltip="Инструкция Банка России от 30.06.2021 N 204-И &quot;Об открытии, ведении и закрытии банковских счетов и счетов по вкладам (депозитам)&quot; (Зарегистрировано в Минюсте России 18.08.2021 N 64669) {КонсультантПлюс}">
        <w:r>
          <w:rPr>
            <w:color w:val="0000FF"/>
          </w:rPr>
          <w:t>Инструкции</w:t>
        </w:r>
      </w:hyperlink>
      <w:r>
        <w:t xml:space="preserve"> Банка России от 30 июня 2021 г. N 204-И "Об открытии, ведении и закрытии банковских счетов, сч</w:t>
      </w:r>
      <w:r>
        <w:t>етов по вкладам (депозитам)".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152. В соответствии с указанной Инструкцией и с учетом </w:t>
      </w:r>
      <w:hyperlink w:anchor="P530" w:tooltip="147. В частности, подлежит указанию информация о следующих открытых счетах (в том числе по счетам, к которым не эмитированы (не выпущены) платежные карты):">
        <w:r>
          <w:rPr>
            <w:color w:val="0000FF"/>
          </w:rPr>
          <w:t>пунктов 147</w:t>
        </w:r>
      </w:hyperlink>
      <w:r>
        <w:t xml:space="preserve"> и </w:t>
      </w:r>
      <w:hyperlink w:anchor="P542" w:tooltip="148. С учетом целей антикоррупционного законодательства Российской Федерации в данном разделе не указываются следующие счета:">
        <w:r>
          <w:rPr>
            <w:color w:val="0000FF"/>
          </w:rPr>
          <w:t>148</w:t>
        </w:r>
      </w:hyperlink>
      <w:r>
        <w:t xml:space="preserve"> настоящих Методических рекомендаций физическим лицам открываются сл</w:t>
      </w:r>
      <w:r>
        <w:t>едующие применимые для целей представления Сведений счета: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текущий счет (для совершения операций,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Служащие (работники), являющиеся держ</w:t>
      </w:r>
      <w:r>
        <w:t xml:space="preserve">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</w:t>
      </w:r>
      <w:hyperlink r:id="rId2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>. Счет такой карты, как правило, текущий;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счета по вкладам и депозитам (для учета денежных средств (драгоценного металла), размещаемых (размещаемого) в банках в це</w:t>
      </w:r>
      <w:r>
        <w:t>лях получения доходов в виде процентов).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</w:t>
      </w:r>
      <w:hyperlink r:id="rId2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как "Депозитный".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153. В </w:t>
      </w:r>
      <w:hyperlink r:id="rId2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"Дата открытия счета" не допускается указание даты выпуска (перевыпуска) платежной карты.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154. </w:t>
      </w:r>
      <w:hyperlink r:id="rId2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>"Остаток на счете" заполняется по состоянию на отчетную дату.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сумму остатка не включаются денежные средства, в отношении которых в соответствии с </w:t>
      </w:r>
      <w:hyperlink r:id="rId26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4 статьи 845</w:t>
        </w:r>
      </w:hyperlink>
      <w:r>
        <w:t xml:space="preserve">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Арест на денежны</w:t>
      </w:r>
      <w:r>
        <w:t xml:space="preserve">е средства, находящиеся на счете, и приостановление операций по счету не влекут уменьшения размера остатка денежных средств, подлежащего отражению в </w:t>
      </w:r>
      <w:hyperlink r:id="rId2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5 раздела 4</w:t>
        </w:r>
      </w:hyperlink>
      <w:r>
        <w:t xml:space="preserve"> справки в полом объеме.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Для счетов в иностранной валюте остаток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</w:t>
      </w:r>
      <w:r>
        <w:t xml:space="preserve">ту, установленных Банком России в соответствии с </w:t>
      </w:r>
      <w:hyperlink r:id="rId263" w:tooltip="Указание Банка России от 28.05.2003 N 1283-У (ред. от 27.12.2011) &quot;О порядке установления Банком России учетных цен на аффинированные драгоценные металлы&quot; (Зарегистрировано в Минюсте РФ 19.06.2003 N 4759) {КонсультантПлюс}">
        <w:r>
          <w:rPr>
            <w:color w:val="0000FF"/>
          </w:rPr>
          <w:t>Указанием</w:t>
        </w:r>
      </w:hyperlink>
      <w:r>
        <w:t xml:space="preserve"> Банка России от 28 мая 2003 г. N 1283-У "О порядке установления Банком России уче</w:t>
      </w:r>
      <w:r>
        <w:t>тных цен на аффинированные драгоценные металлы".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155. </w:t>
      </w:r>
      <w:hyperlink r:id="rId2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>"</w:t>
      </w:r>
      <w:r>
        <w:t>Сумма поступивших на счет денежных средств" до 1 июля 2023 года заполняется только в случае, если общая сумма денежных поступлений на отдельный счет за отчетный период превышает общий доход служащего (работника) и его супруги (супруга) за отчетный период и</w:t>
      </w:r>
      <w:r>
        <w:t xml:space="preserve"> два предшествующих ему года. Например, при представлении Сведений в 2023 году указывается общая сумма денежных средств, поступивших на конкретный счет в 2022 году, если эта сумма превышает общий доход служащего (работника) и его супруги (супруга) за 2020,</w:t>
      </w:r>
      <w:r>
        <w:t xml:space="preserve"> 2021 и 2022 годы. В этом случае к </w:t>
      </w:r>
      <w:hyperlink r:id="rId2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прилагается выписка о движении денежных сре</w:t>
      </w:r>
      <w:r>
        <w:t>дств по данному счету за отчетный период.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По счету в драгоценных металлах данная </w:t>
      </w:r>
      <w:hyperlink r:id="rId2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случае если общая сумма денежных поступлений на счет не превышает общий доход служащего (работника) и его супруга (супруги) за отчетный период и два предшествующих года, то в СПО "Справки БК" необходимо подтвердить данное обстоятельство </w:t>
      </w:r>
      <w:r>
        <w:t>путем проставления "флажка" [V] напротив соответствующей позиции. В противном случае необходимо заполнить соответствующие графы.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расчете общего дохода служащего (работника) и его супруги (супруга) за отчетный период и два предшествующих ему года, доход</w:t>
      </w:r>
      <w:r>
        <w:t>ы супруги (супруга) служащего (работника) учитываются только в случае, если они состояли в браке на отчетную дату и в течение двух лет, предшествующих отчетному периоду.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 1 июля 2023 года указываются суммы денежных средств, поступивших на счета за отчетны</w:t>
      </w:r>
      <w:r>
        <w:t xml:space="preserve">й период, в случае если общая сумма таких денежных средств превышает общий доход служащего (работника), его супруги (супруга) и несовершеннолетних детей за отчетный период и предшествующие два года. В этом случае к </w:t>
      </w:r>
      <w:hyperlink r:id="rId2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прилагаются выписки о движении денежных средств по счетам за отчетный период.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Лица, претендующие на замещение отдельных</w:t>
      </w:r>
      <w:r>
        <w:t xml:space="preserve"> должностей, в случае наличия оснований также заполняют данную </w:t>
      </w:r>
      <w:hyperlink r:id="rId2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графу</w:t>
        </w:r>
      </w:hyperlink>
      <w:r>
        <w:t xml:space="preserve"> и прикладывают вы</w:t>
      </w:r>
      <w:r>
        <w:t>писку о движении денежных средств по соответствующему счету за отчетный период.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Для лиц, указанных в </w:t>
      </w:r>
      <w:hyperlink w:anchor="P33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>
        <w:r>
          <w:rPr>
            <w:color w:val="0000FF"/>
          </w:rPr>
          <w:t>пункте 2</w:t>
        </w:r>
      </w:hyperlink>
      <w:r>
        <w:t xml:space="preserve"> настоящих Методических рекомендаций, впервые начинающих трудовую деятельность, например, после окончания высшего учебного заведения, </w:t>
      </w:r>
      <w:hyperlink r:id="rId2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>"Сумма поступивших на счет денежных средств" часто подлежит заполнению в связи с незначительными доходами в предыдущие годы.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Для счетов в иностранной валюте сумма указы</w:t>
      </w:r>
      <w:r>
        <w:t xml:space="preserve">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Совместный счет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156. В случае заключения договора банковского счета с несколькими клиентами (совм</w:t>
      </w:r>
      <w:r>
        <w:t>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</w:t>
      </w:r>
      <w:r>
        <w:t>е не предусмотрено договором банковского счета (договором установлена непропорциональность).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</w:t>
      </w:r>
      <w:r>
        <w:t>ов-супругов, если иное не предусмотрено брачным договором, о заключении которого клиенты-супруги уведомили банк.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данном случае в каждой подаваемой </w:t>
      </w:r>
      <w:hyperlink r:id="rId2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представляется идентичная информация о таком счете.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Кредитные карты, карты с овердрафтом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157. Банк (иная кредитная организация) выпускает следующие виды карт (таблица N 5):</w:t>
      </w:r>
    </w:p>
    <w:p w:rsidR="00D50C50" w:rsidRDefault="00D50C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D50C50">
        <w:tc>
          <w:tcPr>
            <w:tcW w:w="1417" w:type="dxa"/>
          </w:tcPr>
          <w:p w:rsidR="00D50C50" w:rsidRDefault="009C5685">
            <w:pPr>
              <w:pStyle w:val="ConsPlusNormal0"/>
              <w:jc w:val="both"/>
            </w:pPr>
            <w:r>
              <w:t xml:space="preserve">Расчетная </w:t>
            </w:r>
            <w:r>
              <w:t>(дебетовая)</w:t>
            </w:r>
          </w:p>
        </w:tc>
        <w:tc>
          <w:tcPr>
            <w:tcW w:w="7654" w:type="dxa"/>
          </w:tcPr>
          <w:p w:rsidR="00D50C50" w:rsidRDefault="009C5685">
            <w:pPr>
              <w:pStyle w:val="ConsPlusNormal0"/>
              <w:jc w:val="both"/>
            </w:pPr>
            <w:r>
              <w:t>Как электронное средство платежа используется для совершения операций ее держателем в пределах расходного лимита - суммы денежных средств клиента, находящихся на его банковском счете, и (или) кредита, предоставляемого кредитной организацией - э</w:t>
            </w:r>
            <w:r>
              <w:t>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D50C50">
        <w:tc>
          <w:tcPr>
            <w:tcW w:w="1417" w:type="dxa"/>
          </w:tcPr>
          <w:p w:rsidR="00D50C50" w:rsidRDefault="009C5685">
            <w:pPr>
              <w:pStyle w:val="ConsPlusNormal0"/>
              <w:jc w:val="both"/>
            </w:pPr>
            <w:r>
              <w:t>Кредитная</w:t>
            </w:r>
          </w:p>
        </w:tc>
        <w:tc>
          <w:tcPr>
            <w:tcW w:w="7654" w:type="dxa"/>
          </w:tcPr>
          <w:p w:rsidR="00D50C50" w:rsidRDefault="009C5685">
            <w:pPr>
              <w:pStyle w:val="ConsPlusNormal0"/>
              <w:jc w:val="both"/>
            </w:pPr>
            <w: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>158. Рас</w:t>
      </w:r>
      <w:r>
        <w:t>четная (дебетовая) и, как правило, кредитные карты предполагают открытие и ведение банком (иной кредитной организацией) счета.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Кроме того, необходимо обращать внимание, что в настоящее время в рамках маркетинговых продуктов, иных программ повышения лояльно</w:t>
      </w:r>
      <w:r>
        <w:t xml:space="preserve">сти клиентам могут открываться банковские счета, которые могут предусматривать необходимость отражения сведений о них в настоящем </w:t>
      </w:r>
      <w:hyperlink r:id="rId2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Информация о наличии банковских счетов, открытых с 1 июля 2014 года, может быть получена в ФНС России. Информацией о ранее открытых счетах в банках (если такие счета не закрывались либо по ним не</w:t>
      </w:r>
      <w:r>
        <w:t xml:space="preserve"> было изменений) налоговые органы не располагают. Порядок обращения за данными сведениями изложен на официальном сайте ФНС России по ссылке: https://www.nalog.ru/rn77/related_activities/accounting/bank_account/.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наличия различий в информации о бан</w:t>
      </w:r>
      <w:r>
        <w:t xml:space="preserve">ковских счетах, представленных ФНС России и в соответствии с </w:t>
      </w:r>
      <w:hyperlink r:id="rId27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Указанием</w:t>
        </w:r>
      </w:hyperlink>
      <w:r>
        <w:t xml:space="preserve"> Банка России N 5798-У банком (иной кредитной организацией), приоритет рекомендуется отдавать информации, полученной в рамках </w:t>
      </w:r>
      <w:hyperlink r:id="rId273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159. В случае,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</w:t>
      </w:r>
      <w:r>
        <w:t xml:space="preserve">бходимо указать в </w:t>
      </w:r>
      <w:hyperlink r:id="rId2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160. В случае, если расходный лими</w:t>
      </w:r>
      <w:r>
        <w:t xml:space="preserve">т кредитной карты равен или превышает 500 000 руб., то возникшее в этой связи обязательство финансового характера, равное или превышающее 500 000 руб., необходимо указать в </w:t>
      </w:r>
      <w:hyperlink r:id="rId2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161. Информацию об остатке на счете, к которому эмитирована (выпущена) расчетная (дебетовая карта) или кредитная карта, необходимо полу</w:t>
      </w:r>
      <w:r>
        <w:t>чать у банка (иной кредитной организации) - эмитента.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162. 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обязательств владельца счета, относящихся к ове</w:t>
      </w:r>
      <w:r>
        <w:t>рдрафту или к расходному лимиту соответственно, указывается остаток на соответствующем счете равный нолю ("0").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>163. Следует обращать внимание, что основанием закрытия счета является прекращение договора счета в установленном порядке или соглашение сторон.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164. В данном </w:t>
      </w:r>
      <w:hyperlink r:id="rId27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не указываются счета, связанные с учетом задолженности и платеж</w:t>
      </w:r>
      <w:r>
        <w:t xml:space="preserve">ей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</w:t>
      </w:r>
      <w:hyperlink r:id="rId277" w:tooltip="Федеральный закон от 30.04.2008 N 56-ФЗ (ред. от 14.07.2022) &quot;О дополнительных страховых взносах на накопительную пенсию и государственной поддержке формирования пенсионных накоплений&quot; {КонсультантПлюс}">
        <w:r>
          <w:rPr>
            <w:color w:val="0000FF"/>
          </w:rPr>
          <w:t>законом</w:t>
        </w:r>
      </w:hyperlink>
      <w:r>
        <w:t xml:space="preserve">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</w:t>
      </w:r>
      <w:r>
        <w:t>акоплений",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электронных средств платежа ("электронных кошельков") (например "ЮMoney", "Qiwi кошелек" и др</w:t>
      </w:r>
      <w:r>
        <w:t>.).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Отзыв лицензии у кредитной организации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165. В соответствии с </w:t>
      </w:r>
      <w:hyperlink r:id="rId278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1 статьи 859</w:t>
        </w:r>
      </w:hyperlink>
      <w:r>
        <w:t xml:space="preserve"> Гражданского кодекса Российской Федерации договор банковского счета расторгается по заявлению клиента в любое время. Расторжение такого договора</w:t>
      </w:r>
      <w:r>
        <w:t xml:space="preserve"> является основанием закрытия счета клиента (</w:t>
      </w:r>
      <w:hyperlink r:id="rId27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7 статьи 859</w:t>
        </w:r>
      </w:hyperlink>
      <w:r>
        <w:t xml:space="preserve"> Гражданского кодекса Российской Федерации).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166. Для закрытия счета в кредитной организации, у кото</w:t>
      </w:r>
      <w:r>
        <w:t>рой отозвана лицензия на осуществление банковских операций, необходимо представить заявление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</w:t>
      </w:r>
      <w:r>
        <w:t>дств с такого счета (при наличии остатка договор счета соответствующего вида расторгается, но счет при этом не закрывается).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167. До момента закрытия соответствующего счета, счет считается открытым и подлежит отражению в </w:t>
      </w:r>
      <w:hyperlink r:id="rId2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справки.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Title0"/>
        <w:ind w:firstLine="540"/>
        <w:jc w:val="both"/>
        <w:outlineLvl w:val="2"/>
      </w:pPr>
      <w:r>
        <w:t>Ликвидация кредитной организации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168. Внесение записи в Единый государственный реестр юридических лиц</w:t>
      </w:r>
      <w:r>
        <w:t xml:space="preserve"> о государственной регистрации кредитной организации в связи с ликвидацией свидетельствует о закрытии счета.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169. Ведение Единого государственного реестра юридических лиц осуществляется Федеральной налоговой службой и ее территориальными органами. В этой с</w:t>
      </w:r>
      <w:r>
        <w:t>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Сведения об отзыве у кредитной организации лицензии, о ликвидации кредитной орган</w:t>
      </w:r>
      <w:r>
        <w:t>изации можно также получить на официальном сайте Банка России по ссылке: https://www.cbr.ru/banking_sector/likvidbase/.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28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5</w:t>
        </w:r>
      </w:hyperlink>
      <w:r w:rsidR="009C5685">
        <w:t>. СВЕДЕНИЯ О ЦЕННЫХ БУМАГАХ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170. В данном </w:t>
      </w:r>
      <w:hyperlink r:id="rId2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</w:t>
      </w:r>
      <w:hyperlink r:id="rId2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 5</w:t>
        </w:r>
      </w:hyperlink>
      <w:r>
        <w:t>"Доход от ценных бумаг и долей участия в коммерческих организациях").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К ценным бумагам относятся акция, вексель, закладная, инвестиционный пай паевог</w:t>
      </w:r>
      <w:r>
        <w:t>о инвестиционного фонда, коносамент, облигация, чек, сберегательный сертификат, цифровое свидетельство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</w:t>
      </w:r>
      <w:r>
        <w:t>ентов.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Государственный сертификат на материнский (семейный) капитал не является ценной бумагой и не подлежит указанию в </w:t>
      </w:r>
      <w:hyperlink r:id="rId2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Ценные бумаги, приобретенные в рамках договора на брокерское обслужив</w:t>
      </w:r>
      <w:r>
        <w:t>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 (работник), его супруга (супруг) или несовершеннолетние дети, также подлежат отраж</w:t>
      </w:r>
      <w:r>
        <w:t xml:space="preserve">ению в </w:t>
      </w:r>
      <w:hyperlink r:id="rId2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5.1</w:t>
        </w:r>
      </w:hyperlink>
      <w:r>
        <w:t xml:space="preserve"> или </w:t>
      </w:r>
      <w:hyperlink r:id="rId2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5.2 раздела 5</w:t>
        </w:r>
      </w:hyperlink>
      <w:r>
        <w:t xml:space="preserve"> справки соответственно.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 xml:space="preserve">В соответствии с </w:t>
      </w:r>
      <w:hyperlink r:id="rId28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1 статьи 1012</w:t>
        </w:r>
      </w:hyperlink>
      <w:r>
        <w:t xml:space="preserve">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управляющему. В этой связи переданные в доверительное управление ценные</w:t>
      </w:r>
      <w:r>
        <w:t xml:space="preserve"> бумаги подлежат отражению в </w:t>
      </w:r>
      <w:hyperlink r:id="rId2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Ценные бумаги с неоднородными признака</w:t>
      </w:r>
      <w:r>
        <w:t>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Отдельная информация, необходимая для запо</w:t>
      </w:r>
      <w:r>
        <w:t xml:space="preserve">лнения </w:t>
      </w:r>
      <w:hyperlink r:id="rId2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5</w:t>
        </w:r>
      </w:hyperlink>
      <w:r>
        <w:t xml:space="preserve"> справки, может быть получена в рамках </w:t>
      </w:r>
      <w:hyperlink r:id="rId290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 При этом необходимо учитывать, что самостоятельные юридические лица, входящие в т.н. "группу компаний"</w:t>
      </w:r>
      <w:r>
        <w:t>, могут не обладать единой базой данных и в этой связи потребуется обращаться в несколько применимых юридических лиц.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Также при отсутствии информации в отношении отдельных граф организация в соответствии с </w:t>
      </w:r>
      <w:hyperlink r:id="rId291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Указанием</w:t>
        </w:r>
      </w:hyperlink>
      <w:r>
        <w:t xml:space="preserve"> Банка России N 5798-У проставляет прочерк. При этом данное обстоятельство не свидетельствует об отсутствии указанной информации в целом, а искл</w:t>
      </w:r>
      <w:r>
        <w:t>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2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5.1</w:t>
        </w:r>
      </w:hyperlink>
      <w:r w:rsidR="009C5685">
        <w:t>. Акции и иное участие в коммерческих организациях и фондах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171. В соответствии с Федеральным </w:t>
      </w:r>
      <w:hyperlink r:id="rId293" w:tooltip="Федеральный закон от 22.04.1996 N 39-ФЗ (ред. от 20.10.2022, с изм. от 19.12.2022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г. N 39-ФЗ "О рынке ценн</w:t>
      </w:r>
      <w:r>
        <w:t>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</w:t>
      </w:r>
      <w:r>
        <w:t>дации. Акция является именной ценной бумагой.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2" w:name="P624"/>
      <w:bookmarkEnd w:id="22"/>
      <w:r>
        <w:t xml:space="preserve">172. В </w:t>
      </w:r>
      <w:hyperlink r:id="rId2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"Наименование и организационно-правовая форма организации" указываются полное или с</w:t>
      </w:r>
      <w:r>
        <w:t>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если служ</w:t>
      </w:r>
      <w:r>
        <w:t>ащий (работник), его супруг (супруга) и (или) несовершеннолетние дети являются учредителем коммерческой организации, то данную информацию также необходимо отразить. Информация об учреждении некоммерческих организаций не отражается, за исключением информаци</w:t>
      </w:r>
      <w:r>
        <w:t>и об учреждении некоммерческой организации в организационно-правовой форме фонда, которая подлежит отражению.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3" w:name="P626"/>
      <w:bookmarkEnd w:id="23"/>
      <w:r>
        <w:t xml:space="preserve">173. В </w:t>
      </w:r>
      <w:hyperlink r:id="rId2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"Местонахождение организации (адрес)"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нахождения у</w:t>
      </w:r>
      <w:r>
        <w:t>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место нахождения, определяемое в соответствии с законодательством страны</w:t>
      </w:r>
      <w:r>
        <w:t>, где указанное юридическое лицо создано.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4" w:name="P627"/>
      <w:bookmarkEnd w:id="24"/>
      <w:r>
        <w:t>174.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</w:t>
      </w:r>
      <w:r>
        <w:t xml:space="preserve">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Если законодательством не предусмотрено формирование уставного капитала, то указывается "0 руб.".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Уставный капитал зарубеж</w:t>
      </w:r>
      <w:r>
        <w:t>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5" w:name="P630"/>
      <w:bookmarkEnd w:id="25"/>
      <w:r>
        <w:t>175. Доля участия выражается в процентах от уставного капитала. Д</w:t>
      </w:r>
      <w:r>
        <w:t>ля акционерных обществ указываются также номинальная стоимость и количество акций.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176. В СПО "Справки БК" предусмотрена графа "Общая стоимость"</w:t>
      </w:r>
      <w:r>
        <w:t xml:space="preserve">, в которой указывается общая стоимость ценных бумаг данного вида исходя из стоимости их приобретения (если ее нельзя определить - </w:t>
      </w:r>
      <w:r>
        <w:lastRenderedPageBreak/>
        <w:t>исходя из рыночной стоимости или номинальной стоимости).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Для обязательств, выраженных в иностранной валюте, стоимость указыва</w:t>
      </w:r>
      <w:r>
        <w:t xml:space="preserve">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Данное поле может не отображаться в распечатанной </w:t>
      </w:r>
      <w:hyperlink r:id="rId2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, но его заполнение является необходимым для корректного отображения в </w:t>
      </w:r>
      <w:hyperlink r:id="rId2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 суммарной декларированной стоимости ценных бумаг, включая доли участия в коммерческих организациях. Таким образом, сумма, указ</w:t>
      </w:r>
      <w:r>
        <w:t xml:space="preserve">анная в данном поле, будет автоматически включена в итоговую сумму по </w:t>
      </w:r>
      <w:hyperlink r:id="rId29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разделу 5</w:t>
        </w:r>
      </w:hyperlink>
      <w:r>
        <w:t xml:space="preserve"> справк</w:t>
      </w:r>
      <w:r>
        <w:t>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177. В </w:t>
      </w:r>
      <w:hyperlink r:id="rId2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"Основание участия" указывается основание приобретения доли участия (уч</w:t>
      </w:r>
      <w:r>
        <w:t>редительный договор, приватизация, покупка,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- служащег</w:t>
      </w:r>
      <w:r>
        <w:t>о (работника) (наименование и реквизиты договора на брокерское обслуживание и (или) депозитарного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</w:t>
      </w:r>
      <w:r>
        <w:t>енно депозитариями или держателями реестра, является запись по таким счетам.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случае, когд</w:t>
      </w:r>
      <w:r>
        <w:t xml:space="preserve">а сделка по приобретению акций (иностранных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</w:t>
      </w:r>
      <w:hyperlink r:id="rId3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"Основание участия" указывается "приобретено на организованных торгах", а также указывается год приобретения.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30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5.2</w:t>
        </w:r>
      </w:hyperlink>
      <w:r w:rsidR="009C5685">
        <w:t>. Иные ценные бумаги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178. В </w:t>
      </w:r>
      <w:hyperlink r:id="rId30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5.2 раздела 5</w:t>
        </w:r>
      </w:hyperlink>
      <w:r>
        <w:t xml:space="preserve"> справки указываются все ценные бумаги по видам (облигации, векселя и другие), за исключением акций, указан</w:t>
      </w:r>
      <w:r>
        <w:t xml:space="preserve">ных в </w:t>
      </w:r>
      <w:hyperlink r:id="rId3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5.1 раздела 5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179. В </w:t>
      </w:r>
      <w:hyperlink r:id="rId30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"Номинальная величина обязательства" отражается номинальная стоимость на отчетную дату. В данной </w:t>
      </w:r>
      <w:hyperlink r:id="rId3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указывается номинальная величина обязательства одной ценной бумаги, а не их совокупности. При этом отде</w:t>
      </w:r>
      <w:r>
        <w:t xml:space="preserve">льные ценные бумаги (инвестиционный пай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</w:t>
      </w:r>
      <w:hyperlink r:id="rId30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Амортизация облигации, под которой понимается частичное погашение номинала облиг</w:t>
      </w:r>
      <w:r>
        <w:t>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180. В </w:t>
      </w:r>
      <w:hyperlink r:id="rId30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"Общая стоимость" указывается общая стоимость ценных бумаг данного вида исходя из стоимости их приобретения (если ее нельзя опреде</w:t>
      </w:r>
      <w:r>
        <w:t xml:space="preserve">лить - исходя из рыночной стоимости или номинальной стоимости на дату приобретения). СПО "Справки БК" рассматриваемую </w:t>
      </w:r>
      <w:hyperlink r:id="rId3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графу</w:t>
        </w:r>
      </w:hyperlink>
      <w:r>
        <w:t xml:space="preserve">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</w:t>
      </w:r>
      <w:r>
        <w:t xml:space="preserve">иваемой </w:t>
      </w:r>
      <w:hyperlink r:id="rId30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Для обязательств,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181. Следует обращать внимание, </w:t>
      </w:r>
      <w:r>
        <w:t xml:space="preserve">что в случае наличия в общем имуществе паевого инвестиционного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</w:t>
      </w:r>
      <w:hyperlink r:id="rId31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</w:t>
      </w:r>
      <w: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(в случае распространения на него указанного запрета).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Данное положение, а также иные осо</w:t>
      </w:r>
      <w:r>
        <w:t xml:space="preserve">бенности владения государственными гражданскими служащими Российской Федерации ценных бумаг содержатся в </w:t>
      </w:r>
      <w:hyperlink r:id="rId311" w:tooltip="&lt;Письмо&gt; Минтруда России от 22.09.2022 N 28-7/10/В-12862 &lt;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&gt; {КонсультантПлюс}">
        <w:r>
          <w:rPr>
            <w:color w:val="0000FF"/>
          </w:rPr>
          <w:t>письме</w:t>
        </w:r>
      </w:hyperlink>
      <w:r>
        <w:t xml:space="preserve"> Минтруда России от 22 се</w:t>
      </w:r>
      <w:r>
        <w:t>нтября 2022 г. N 28-7/10/В-12862 (https://mintrud.gov.ru/ministry/programms/anticorruption/9/21).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3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6</w:t>
        </w:r>
      </w:hyperlink>
      <w:r w:rsidR="009C5685">
        <w:t>. СВЕДЕНИЯ ОБ ОБЯЗАТЕЛЬСТВАХ</w:t>
      </w:r>
    </w:p>
    <w:p w:rsidR="00D50C50" w:rsidRDefault="009C5685">
      <w:pPr>
        <w:pStyle w:val="ConsPlusTitle0"/>
        <w:jc w:val="center"/>
      </w:pPr>
      <w:r>
        <w:t>ИМУЩЕСТВЕННОГО ХАРАКТЕРА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3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6.1</w:t>
        </w:r>
      </w:hyperlink>
      <w:r w:rsidR="009C5685">
        <w:t>. Объекты недвижимого имущества, находящиеся в пользовании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182. В данном </w:t>
      </w:r>
      <w:hyperlink r:id="rId3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указывается недвижимое имущество (муниципальное, ведомственное, арендованное</w:t>
      </w:r>
      <w:r>
        <w:t xml:space="preserve">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данном </w:t>
      </w:r>
      <w:hyperlink r:id="rId3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подлежат отражению объекты недвижимого имущества, находящиеся в пользовании гражданина, зар</w:t>
      </w:r>
      <w:r>
        <w:t xml:space="preserve">егистрированного в качестве индивидуального предпринимателя, в отношении которого представляется </w:t>
      </w:r>
      <w:hyperlink r:id="rId3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183. При заполнении данного </w:t>
      </w:r>
      <w:hyperlink r:id="rId3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требуется указывать объекты</w:t>
      </w:r>
      <w:r>
        <w:t xml:space="preserve">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</w:t>
      </w:r>
      <w:r>
        <w:t>кого предоставления в пользование.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Не требуется в данном </w:t>
      </w:r>
      <w:hyperlink r:id="rId3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 одного из </w:t>
      </w:r>
      <w:r>
        <w:t>супругов указывать все объекты недвижимости, находящиеся в собственности другого супруга, при одновременном наличии следующих двух условий: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отсутствует фактическое пользование этим объектом супругом;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эти объекты указаны в </w:t>
      </w:r>
      <w:hyperlink r:id="rId3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соответствующей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Аналогично в отношении несовершеннолетних детей.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Так, например, </w:t>
      </w:r>
      <w:r>
        <w:t xml:space="preserve">жилое помещение, в котором зарегистрировано лицо, в отношении которого представляется </w:t>
      </w:r>
      <w:hyperlink r:id="rId3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, подлежит обязательному отражению в </w:t>
      </w:r>
      <w:hyperlink r:id="rId3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(в случае наличия у такого лица права собственности) или в настоящем </w:t>
      </w:r>
      <w:hyperlink r:id="rId3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</w:t>
      </w:r>
      <w:r>
        <w:t>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184. Данный </w:t>
      </w:r>
      <w:hyperlink r:id="rId3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</w:t>
        </w:r>
      </w:hyperlink>
      <w:r>
        <w:t xml:space="preserve"> заполняется в обязательном порядке в отношении тех служащих </w:t>
      </w:r>
      <w:r>
        <w:t>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185. В том числе указанию подлежат сведения о жилом</w:t>
      </w:r>
      <w:r>
        <w:t xml:space="preserve"> помещении (дом, квартира, комната), нежилом помещении, земельном участке, гараже и т.д.: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1) не принадлежащих служащему (работнику) или членам его семьи на праве собственности или на праве нанимателя, но в которых у служащего (работника), членов его семьи </w:t>
      </w:r>
      <w:r>
        <w:t>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>
        <w:t>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занимаемых по договору аренды (найма, поднайма);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занимаемых по договорам социального найма;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исполь</w:t>
      </w:r>
      <w:r>
        <w:t>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принадлежащих на праве пожизненного наследуемого владения земельным участком;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7) пер</w:t>
      </w:r>
      <w:r>
        <w:t>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186. Отражению подлежит также, например, земельный участок, на котором расположен частный дом, </w:t>
      </w:r>
      <w:r>
        <w:lastRenderedPageBreak/>
        <w:t>находящийся в пользовании.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187. При этом указывается общая площадь объекта недвижимого имущества, находящегося в пользовании.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188. Сведения об объектах недвижимого имущества, находящихся в пользовании, указываются по состоянию на отчетную дату.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189. В </w:t>
      </w:r>
      <w:hyperlink r:id="rId3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"Вид имущества" указывается вид недвижимого имущества (земельный участок, жилой дом, дача, квартира, комната и д</w:t>
      </w:r>
      <w:r>
        <w:t>р.).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190. В </w:t>
      </w:r>
      <w:hyperlink r:id="rId3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"Вид и сроки пользования" указываются вид пользования (аренда, безвозмездное пользо</w:t>
      </w:r>
      <w:r>
        <w:t>вание и др.) и сроки пользования.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191. В </w:t>
      </w:r>
      <w:hyperlink r:id="rId3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"Основание пользования" указываются осно</w:t>
      </w:r>
      <w:r>
        <w:t>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пользование или как фактическое предоставление, рекомендуется указывать фамилию,</w:t>
      </w:r>
      <w:r>
        <w:t xml:space="preserve"> имя и отчество лица, предоставившего объект недвижимого имущества.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192. В данном </w:t>
      </w:r>
      <w:hyperlink r:id="rId3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</w:t>
        </w:r>
        <w:r>
          <w:rPr>
            <w:color w:val="0000FF"/>
          </w:rPr>
          <w:t>азделе</w:t>
        </w:r>
      </w:hyperlink>
      <w:r>
        <w:t xml:space="preserve"> не указывается недвижимое имущество, которое находится в собственности и уже отражено в </w:t>
      </w:r>
      <w:hyperlink r:id="rId3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не подлежит отражению и</w:t>
      </w:r>
      <w:r>
        <w:t>нформация о земельном участке в рамках гаражно-строительного и иных кооперативов.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193. 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</w:t>
      </w:r>
      <w:r>
        <w:t xml:space="preserve">льзуется долей объекта недвижимого имущества, принадлежащей на праве собственности его супруге, в </w:t>
      </w:r>
      <w:hyperlink r:id="rId3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6.1. раздела 6</w:t>
        </w:r>
      </w:hyperlink>
      <w:r>
        <w:t xml:space="preserve"> справки не вносятся.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При этом данные доли собственности должны быть отражены в </w:t>
      </w:r>
      <w:hyperlink r:id="rId3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3.1. раздела 3</w:t>
        </w:r>
      </w:hyperlink>
      <w:r>
        <w:t xml:space="preserve"> справок служащего (работника) и его супруги (супруга).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Аналогично в отношении несовершеннолетних детей.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иных случаях, при которых доля собственности находится у лица, в отношении которого </w:t>
      </w:r>
      <w:hyperlink r:id="rId3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не представляется, в зависимости от наличия фактов пользования такая доля подлежит отражению в данном </w:t>
      </w:r>
      <w:hyperlink r:id="rId3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пользовании служащим (работником), его супругой (супругом) и несоверш</w:t>
      </w:r>
      <w:r>
        <w:t>еннолетними детьми долями такого объекта недвижимого имущества.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194. </w:t>
      </w:r>
      <w:hyperlink r:id="rId3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>"Площадь (кв</w:t>
      </w:r>
      <w:r>
        <w:t>. м)" заполняется на основании правоустанавливающих документов, а в случае их отсутствия - исходя из фактических значений.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ind w:firstLine="540"/>
        <w:jc w:val="both"/>
        <w:outlineLvl w:val="2"/>
      </w:pPr>
      <w:hyperlink r:id="rId3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Подраздел 6.2</w:t>
        </w:r>
      </w:hyperlink>
      <w:r w:rsidR="009C5685">
        <w:t>. Срочные обязательства финансового характера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195. В данном </w:t>
      </w:r>
      <w:hyperlink r:id="rId3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указывается каждое имеющееся на отчетную дату срочное обязательство финансового характера на сумму, равную или превышающую 500 000 руб., кредитором или должником по которому является служащий (работник), его супруга (су</w:t>
      </w:r>
      <w:r>
        <w:t>пруг), несовершеннолетний ребенок.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данном </w:t>
      </w:r>
      <w:hyperlink r:id="rId33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подлежат отражению срочны</w:t>
      </w:r>
      <w:r>
        <w:t xml:space="preserve">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</w:t>
      </w:r>
      <w:hyperlink r:id="rId3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Данный </w:t>
      </w:r>
      <w:hyperlink r:id="rId3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</w:t>
        </w:r>
        <w:r>
          <w:rPr>
            <w:color w:val="0000FF"/>
          </w:rPr>
          <w:t>дел</w:t>
        </w:r>
      </w:hyperlink>
      <w:r>
        <w:t xml:space="preserve"> также подлежит заполнению в случае, если лицо, в отношении которого представляются Сведения, является созаемщиком.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 xml:space="preserve">196. В </w:t>
      </w:r>
      <w:hyperlink r:id="rId33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"Содержание обязательства" указывается существо обязательства (заем, кредит, в том числе предоставленный кредитной организацией для расчетов по операциям, совершаемым с использованием расчетных (дебетовых) и кре</w:t>
      </w:r>
      <w:r>
        <w:t>дитных карт, и другое).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197. В </w:t>
      </w:r>
      <w:hyperlink r:id="rId3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"Кредитор (должник)" указывается вторая сторона об</w:t>
      </w:r>
      <w:r>
        <w:t>язательства и ее правовое положение в данном обязательстве (кредитор или должник), его фамилия, имя и отчество (наименование юридического лица), адрес.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Например,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если служащий (работник) или его супруга (супруг) взял(-а) кредит в ПАО Сбербанк и является</w:t>
      </w:r>
      <w:r>
        <w:t xml:space="preserve"> должником, то в </w:t>
      </w:r>
      <w:hyperlink r:id="rId3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"Кредитор (должник)" указывается вторая сторона обязательства: к</w:t>
      </w:r>
      <w:r>
        <w:t>редитор ПАО Сбербанк;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если служащий (работник) или его супруга (супруг) заключил(-а) договор займа денежных средств и является займодавцем, то в </w:t>
      </w:r>
      <w:hyperlink r:id="rId3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"Кредитор (должник)" указываются фамилия, имя, отчество и адрес должника: должник Иванов Иван Иванович, г. Москва, Ленинский пр-т, д. 8, кв. 1. Основанием возникновения обязательства в этом</w:t>
      </w:r>
      <w:r>
        <w:t xml:space="preserve"> случае является договор займа с указанием даты подписания.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198. В </w:t>
      </w:r>
      <w:hyperlink r:id="rId3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"Основание воз</w:t>
      </w:r>
      <w:r>
        <w:t>никновения" указываются основание возникновения обязательства, а также реквизиты (дата, номер) соответствующего договора или акта.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199. В </w:t>
      </w:r>
      <w:hyperlink r:id="rId3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"Сумма обязательства/размер обязательства по состоянию на отчетную дату" указываются: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процентов; и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размер обязательства по состоянию на отчетную дату, определяемый как сумма осно</w:t>
      </w:r>
      <w:r>
        <w:t>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Сведения об официальных курсах валют</w:t>
      </w:r>
      <w:r>
        <w:t xml:space="preserve"> на заданную дату, устанавливаемых Центральным банком Российской Федерации, размещены на его официальном сайте: https://www.cbr.ru/currency_base/daily/.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200. В случае если на отчетную дату размер обязательства (оставшийся непогашенным долг с суммой процент</w:t>
      </w:r>
      <w:r>
        <w:t xml:space="preserve">ов) составил менее 500 000 рублей, то такое финансовое обязательство в </w:t>
      </w:r>
      <w:hyperlink r:id="rId3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указ</w:t>
      </w:r>
      <w:r>
        <w:t xml:space="preserve">ывается. При этом отражение такого обязательства в </w:t>
      </w:r>
      <w:hyperlink r:id="rId3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является нарушением.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201</w:t>
      </w:r>
      <w:r>
        <w:t xml:space="preserve">. В </w:t>
      </w:r>
      <w:hyperlink r:id="rId3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"Условия обязательства" указываются годовая процентная ставка обязательства, </w:t>
      </w:r>
      <w:r>
        <w:t>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202. Помимо прочего подлежат указанию: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договор о предоставлении кредита, в том числе при наличии у лица кредитной карты с доступ</w:t>
      </w:r>
      <w:r>
        <w:t>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500 000 руб.);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2) договор финансовой аренды (лизинг);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3) договор займа;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4) договор финансир</w:t>
      </w:r>
      <w:r>
        <w:t>ования под уступку денежного требования;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5) обязательства, связанные с заключением договора об уступке права требования;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6) обязательства вследствие причинения вреда (финансовые);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7) обязательства по договору поручительства (в случае, если по состоянию на </w:t>
      </w:r>
      <w:r>
        <w:t xml:space="preserve">отчетную дату должник </w:t>
      </w:r>
      <w:r>
        <w:lastRenderedPageBreak/>
        <w:t>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8) обязательства по уплате алиментов (если по состоянию на отчетную дату сумма невыплаченных алимен</w:t>
      </w:r>
      <w:r>
        <w:t>тов равна или превышает 500 000 руб.);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10) выкупленная дебиторская за</w:t>
      </w:r>
      <w:r>
        <w:t>долженность;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11) финансовые обязательства, участником которых в силу Федерального </w:t>
      </w:r>
      <w:hyperlink r:id="rId348" w:tooltip="Федеральный закон от 23.12.2003 N 177-ФЗ (ред. от 28.12.2022) &quot;О страховании вкладов в банках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23 декабря 2003 г. N 177-ФЗ "О страховании вкладов в банках Российской Федерации" является го</w:t>
      </w:r>
      <w:r>
        <w:t>сударственная корпорация "Агентство по страхованию вкладов";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12) предоставленные брокером займы (т.н. "маржинальные сделки");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13) обязательства по незакрытым сделкам РЕПО и СВОП (у клиента имеются требования и обязательства по этим сделкам);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Срочные обязат</w:t>
      </w:r>
      <w:r>
        <w:t>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14) фьючерсный договор;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15) иные обязательства, в том числе установленные решением </w:t>
      </w:r>
      <w:r>
        <w:t>суда.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203. При этом в данном </w:t>
      </w:r>
      <w:hyperlink r:id="rId3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не указываются, например, договор срочного бан</w:t>
      </w:r>
      <w:r>
        <w:t>ковского вклада.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204. Для заполнения данного </w:t>
      </w:r>
      <w:hyperlink r:id="rId3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в отношении срочных обязательс</w:t>
      </w:r>
      <w:r>
        <w:t xml:space="preserve">тв финансового характера, возникших в рамках договорных отношений с кредитными организациями и некредитными финансовыми организациями, рекомендуется получать информацию в рамках </w:t>
      </w:r>
      <w:hyperlink r:id="rId351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205. Отдельные виды срочных обязательств финансового характера: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1) участие в долевом строительстве объекта недвижимости.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</w:t>
      </w:r>
      <w:r>
        <w:t xml:space="preserve">ном </w:t>
      </w:r>
      <w:hyperlink r:id="rId3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 При этом не имеет значения, оформлялся ли кредитный договор с банком и</w:t>
      </w:r>
      <w:r>
        <w:t>ли иной кредитной организацией для оплаты по указанному договору.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</w:t>
      </w:r>
      <w:r>
        <w:t>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</w:t>
      </w:r>
      <w:r>
        <w:t xml:space="preserve">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</w:t>
      </w:r>
      <w:hyperlink r:id="rId3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В этом случае в </w:t>
      </w:r>
      <w:hyperlink r:id="rId3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3 подраздела 6.2 раздела 6</w:t>
        </w:r>
      </w:hyperlink>
      <w:r>
        <w:t xml:space="preserve"> справки указывается вторая сторона обязательства: должник, наименование юридического лица, адрес организации, с которой заключен договор долевог</w:t>
      </w:r>
      <w:r>
        <w:t xml:space="preserve">о участия, остальные графы заполняются также в соответствии с договором долевого участия согласно ссылкам к данному </w:t>
      </w:r>
      <w:hyperlink r:id="rId3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подразделу</w:t>
        </w:r>
      </w:hyperlink>
      <w:r>
        <w:t xml:space="preserve"> справки, при этом в </w:t>
      </w:r>
      <w:hyperlink r:id="rId3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"Условие обязательст</w:t>
      </w:r>
      <w:r>
        <w:t>ва" можно отразить,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Да</w:t>
      </w:r>
      <w:r>
        <w:t>нный порядок применяется также в случае использования счетов эскроу.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В случае участия служащего (работника), его супруги (супруга) и (или) несовершеннолетних детей совместно с иными лицами в долевом строительстве объекта недвижимости, по результатам которо</w:t>
      </w:r>
      <w:r>
        <w:t xml:space="preserve">го возникает право долевой собственности на соответствующий объект недвижимости, и исходя из содержания соответствующего договора не представляется возможным определить размер срочного </w:t>
      </w:r>
      <w:r>
        <w:lastRenderedPageBreak/>
        <w:t>обязательства финансового характера лица, в отношении которого представ</w:t>
      </w:r>
      <w:r>
        <w:t xml:space="preserve">ляется </w:t>
      </w:r>
      <w:hyperlink r:id="rId3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, то в применимых графах указывает полная стоимость.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долевого строительства, служащему (работнику) следует отразить как обязательства по дого</w:t>
      </w:r>
      <w:r>
        <w:t>вору долевого строительства, так и обязательства по договору об ипотеке (иному аналогичному обязательству).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2) обязательства по ипотеке в случае разделения суммы кредита между супругами. Согласно </w:t>
      </w:r>
      <w:hyperlink r:id="rId358" w:tooltip="Федеральный закон от 16.07.1998 N 102-ФЗ (ред. от 20.10.2022) &quot;Об ипотеке (залоге недвижимости)&quot; {КонсультантПлюс}">
        <w:r>
          <w:rPr>
            <w:color w:val="0000FF"/>
          </w:rPr>
          <w:t>пунктам 4</w:t>
        </w:r>
      </w:hyperlink>
      <w:r>
        <w:t xml:space="preserve"> и </w:t>
      </w:r>
      <w:hyperlink r:id="rId359" w:tooltip="Федеральный закон от 16.07.1998 N 102-ФЗ (ред. от 20.10.2022) &quot;Об ипотеке (залоге недвижимости)&quot; {КонсультантПлюс}">
        <w:r>
          <w:rPr>
            <w:color w:val="0000FF"/>
          </w:rPr>
          <w:t>5 статьи 9</w:t>
        </w:r>
      </w:hyperlink>
      <w:r>
        <w:t xml:space="preserve"> Федерального закона от 16 июля 1998 г. N 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 и срока исполнения. В</w:t>
      </w:r>
      <w:r>
        <w:t xml:space="preserve">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</w:t>
      </w:r>
      <w:r>
        <w:t>аны сроки (периодичность) соответствующих платежей и их размеры либо условия, позволяющие определить эти размеры.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Таким образом, если в кредитном договоре, на котором основан договор об ипотеке, сумма кредита разделена между супругами, созаемщиками, то в д</w:t>
      </w:r>
      <w:r>
        <w:t xml:space="preserve">анном подразделе в </w:t>
      </w:r>
      <w:hyperlink r:id="rId3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5</w:t>
        </w:r>
      </w:hyperlink>
      <w:r>
        <w:t xml:space="preserve"> следует отразить в каждой справке (служащего (работника) и </w:t>
      </w:r>
      <w:r>
        <w:t xml:space="preserve">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</w:t>
      </w:r>
      <w:hyperlink r:id="rId3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6</w:t>
        </w:r>
      </w:hyperlink>
      <w:r>
        <w:t xml:space="preserve"> названного подраздела указать созаемщиков.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6" w:name="P729"/>
      <w:bookmarkEnd w:id="26"/>
      <w:r>
        <w:t xml:space="preserve">3) обязательства в соответствии с </w:t>
      </w:r>
      <w:hyperlink r:id="rId362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27 ноября 1992 г. N 4015-I "Об орг</w:t>
      </w:r>
      <w:r>
        <w:t xml:space="preserve">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</w:t>
      </w:r>
      <w:hyperlink r:id="rId363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</w:t>
      </w:r>
      <w:r>
        <w:t>ской Федерации осуществлять страховую деятельность на территории Российской Федерации (далее - страховщик) (а не пенсионным фондом), по договорам страхования жизни на случай смерти, дожития до определенного возраста или срока либо наступления иного события</w:t>
      </w:r>
      <w:r>
        <w:t>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</w:t>
      </w:r>
      <w:r>
        <w:t>ляются страхователями. 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страхования срока, заключаются на продолжительный период и в этой свя</w:t>
      </w:r>
      <w:r>
        <w:t xml:space="preserve">зи страховые выплаты по таким договорам рассматриваются в качестве дохода лица, в отношении которого представляется </w:t>
      </w:r>
      <w:hyperlink r:id="rId3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Обязательства, возникающие исходя из условий договора страхования, по иным видам страхования (непоименованным в </w:t>
      </w:r>
      <w:hyperlink w:anchor="P729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">
        <w:r>
          <w:rPr>
            <w:color w:val="0000FF"/>
          </w:rPr>
          <w:t>абзаце первом</w:t>
        </w:r>
      </w:hyperlink>
      <w:r>
        <w:t xml:space="preserve"> рассматриваемого подпункта) не подлежат отражению в </w:t>
      </w:r>
      <w:hyperlink r:id="rId3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</w:t>
      </w:r>
      <w:hyperlink r:id="rId3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</w:t>
      </w:r>
      <w:hyperlink r:id="rId3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"Содержание обязательства" указывается вид страхования, в </w:t>
      </w:r>
      <w:hyperlink r:id="rId3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"Кредито</w:t>
      </w:r>
      <w:r>
        <w:t>р (должник)"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 заключен соответствующий договор страхования, остальные графы заполняются также сог</w:t>
      </w:r>
      <w:r>
        <w:t xml:space="preserve">ласно ссылкам к данному </w:t>
      </w:r>
      <w:hyperlink r:id="rId3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разделу</w:t>
        </w:r>
      </w:hyperlink>
      <w:r>
        <w:t xml:space="preserve"> справки. В </w:t>
      </w:r>
      <w:hyperlink r:id="rId3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"Сумма обязательства" указывается страховая премия по договору. В </w:t>
      </w:r>
      <w:hyperlink r:id="rId3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"Условия обязательства" могут быть указаны сроки окончания договора страхования.</w:t>
      </w:r>
    </w:p>
    <w:p w:rsidR="00D50C50" w:rsidRDefault="00D50C50">
      <w:pPr>
        <w:pStyle w:val="ConsPlusNormal0"/>
        <w:spacing w:before="200"/>
        <w:ind w:firstLine="540"/>
        <w:jc w:val="both"/>
      </w:pPr>
      <w:hyperlink r:id="rId3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Справку</w:t>
        </w:r>
      </w:hyperlink>
      <w:r w:rsidR="009C5685">
        <w:t xml:space="preserve"> рекомендуется заполнять с учетом сведений, полученных от страховщика в рамках </w:t>
      </w:r>
      <w:hyperlink r:id="rId373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 w:rsidR="009C5685">
          <w:rPr>
            <w:color w:val="0000FF"/>
          </w:rPr>
          <w:t>Указания</w:t>
        </w:r>
      </w:hyperlink>
      <w:r w:rsidR="009C5685">
        <w:t xml:space="preserve"> Банка России N 5798-У.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Также в </w:t>
      </w:r>
      <w:hyperlink r:id="rId374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Указании</w:t>
        </w:r>
      </w:hyperlink>
      <w:r>
        <w:t xml:space="preserve"> Банка России N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гражданином, являющ</w:t>
      </w:r>
      <w:r>
        <w:t xml:space="preserve">имся или являвшимся клиентом кредитной организации: наименования страховых организаций и даты заключения договоров страхования. Иную необходимую информацию для заполнения </w:t>
      </w:r>
      <w:hyperlink r:id="rId3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требуется получать непосредственно от страховщика.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Обязательное пенсионное страхование не подпадает под регулирование </w:t>
      </w:r>
      <w:hyperlink r:id="rId376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</w:t>
      </w:r>
      <w:r>
        <w:t>ции от 27 ноября 1992 г. N 4015-I "Об организации страхового дела в Российской Федерации".</w:t>
      </w:r>
    </w:p>
    <w:p w:rsidR="00D50C50" w:rsidRDefault="009C5685">
      <w:pPr>
        <w:pStyle w:val="ConsPlusNormal0"/>
        <w:spacing w:before="200"/>
        <w:ind w:firstLine="540"/>
        <w:jc w:val="both"/>
      </w:pPr>
      <w:bookmarkStart w:id="27" w:name="P736"/>
      <w:bookmarkEnd w:id="27"/>
      <w:r>
        <w:lastRenderedPageBreak/>
        <w:t>4)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</w:t>
      </w:r>
      <w:r>
        <w:t>ндивидуального инвестиционного счета.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</w:t>
      </w:r>
      <w:r>
        <w:t>у клиента - обязательства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</w:t>
      </w:r>
      <w:hyperlink r:id="rId3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</w:t>
      </w:r>
      <w:r>
        <w:t>договора,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</w:t>
      </w:r>
      <w:r>
        <w:t xml:space="preserve">го управления ценных бумаг. 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D50C50">
      <w:pPr>
        <w:pStyle w:val="ConsPlusNormal0"/>
        <w:jc w:val="both"/>
      </w:pPr>
    </w:p>
    <w:p w:rsidR="00D50C50" w:rsidRDefault="00D50C50">
      <w:pPr>
        <w:pStyle w:val="ConsPlusTitle0"/>
        <w:jc w:val="center"/>
        <w:outlineLvl w:val="1"/>
      </w:pPr>
      <w:hyperlink r:id="rId3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="009C5685">
          <w:rPr>
            <w:color w:val="0000FF"/>
          </w:rPr>
          <w:t>РАЗДЕЛ 7</w:t>
        </w:r>
      </w:hyperlink>
      <w:r w:rsidR="009C5685">
        <w:t>. СВЕДЕНИЯ О НЕДВИЖИМОМ ИМУЩЕСТВЕ, ТРАНСПОРТНЫХ</w:t>
      </w:r>
    </w:p>
    <w:p w:rsidR="00D50C50" w:rsidRDefault="009C5685">
      <w:pPr>
        <w:pStyle w:val="ConsPlusTitle0"/>
        <w:jc w:val="center"/>
      </w:pPr>
      <w:r>
        <w:t>СРЕДСТВАХ, ЦЕННЫХ БУМАГАХ, ЦИФРОВЫХ ФИНАНСО</w:t>
      </w:r>
      <w:r>
        <w:t>ВЫХ АКТИВАХ,</w:t>
      </w:r>
    </w:p>
    <w:p w:rsidR="00D50C50" w:rsidRDefault="009C5685">
      <w:pPr>
        <w:pStyle w:val="ConsPlusTitle0"/>
        <w:jc w:val="center"/>
      </w:pPr>
      <w:r>
        <w:t>ЦИФРОВЫХ ПРАВАХ, ВКЛЮЧАЮЩИХ ОДНОВРЕМЕННО ЦИФРОВЫЕ ФИНАНСОВЫЕ</w:t>
      </w:r>
    </w:p>
    <w:p w:rsidR="00D50C50" w:rsidRDefault="009C5685">
      <w:pPr>
        <w:pStyle w:val="ConsPlusTitle0"/>
        <w:jc w:val="center"/>
      </w:pPr>
      <w:r>
        <w:t>АКТИВЫ И ИНЫЕ ЦИФРОВЫЕ ПРАВА, ОБ УТИЛИТАРНЫХ ЦИФРОВЫХ ПРАВАХ</w:t>
      </w:r>
    </w:p>
    <w:p w:rsidR="00D50C50" w:rsidRDefault="009C5685">
      <w:pPr>
        <w:pStyle w:val="ConsPlusTitle0"/>
        <w:jc w:val="center"/>
      </w:pPr>
      <w:r>
        <w:t>И ЦИФРОВОЙ ВАЛЮТЕ, ОТЧУЖДЕННЫХ В ТЕЧЕНИЕ ОТЧЕТНОГО ПЕРИОДА</w:t>
      </w:r>
    </w:p>
    <w:p w:rsidR="00D50C50" w:rsidRDefault="009C5685">
      <w:pPr>
        <w:pStyle w:val="ConsPlusTitle0"/>
        <w:jc w:val="center"/>
      </w:pPr>
      <w:r>
        <w:t>В РЕЗУЛЬТАТЕ БЕЗВОЗМЕЗДНОЙ СДЕЛКИ</w:t>
      </w:r>
    </w:p>
    <w:p w:rsidR="00D50C50" w:rsidRDefault="00D50C50">
      <w:pPr>
        <w:pStyle w:val="ConsPlusNormal0"/>
        <w:jc w:val="both"/>
      </w:pPr>
    </w:p>
    <w:p w:rsidR="00D50C50" w:rsidRDefault="009C5685">
      <w:pPr>
        <w:pStyle w:val="ConsPlusNormal0"/>
        <w:ind w:firstLine="540"/>
        <w:jc w:val="both"/>
      </w:pPr>
      <w:r>
        <w:t xml:space="preserve">206. В данном </w:t>
      </w:r>
      <w:hyperlink r:id="rId3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указываются сведения о недвижимом имуществе (в т.ч. доли в праве собственности), транс</w:t>
      </w:r>
      <w:r>
        <w:t>портных средствах, ценных бумагах (в т.ч. долях участия в уставных капиталах коммерческих организаций и фондов), цифровых финансовых активах, цифровых правах, включающих одновременно цифровые финансовые активы и иные цифровые права, утилитарных цифровых пр</w:t>
      </w:r>
      <w:r>
        <w:t>авах и цифровой валюте, отчужденных в течение отчетного периода в результате безвозмездной сделки, а также, например, сведения об утилизации автомобиля.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207. Безвозмездной признается сделка, по которой одна сторона (служащий (работник), его супруга (супруг</w:t>
      </w:r>
      <w:r>
        <w:t>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208. К безвозмездной сделке можно отнести договор дарения, соглашение о разделе имущества, договор (соглашение) об</w:t>
      </w:r>
      <w:r>
        <w:t xml:space="preserve">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Также подлежит отражению в настоящем </w:t>
      </w:r>
      <w:hyperlink r:id="rId3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ситуация, связанная с отчуждением доли имущества в связи с использованием средств (части средств) материнского (семейного) капитала (например, оформление</w:t>
      </w:r>
      <w:r>
        <w:t xml:space="preserve">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209. Уничтоженные объекты имущества не подлежат отражению в данном </w:t>
      </w:r>
      <w:hyperlink r:id="rId38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210. Договор мены не подлежит отражению в данном </w:t>
      </w:r>
      <w:hyperlink r:id="rId3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справки, так как он является возмездным.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211. Вопросы, связанные с "перераспределением</w:t>
      </w:r>
      <w:r>
        <w:t xml:space="preserve"> долей", для определения необходимости отражения в данном </w:t>
      </w:r>
      <w:hyperlink r:id="rId3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требуют анализа правоустан</w:t>
      </w:r>
      <w:r>
        <w:t>авливающих документов, на основании которых осуществлено такое "перераспределение".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>212. Каждый объект безвозмездной сделки указывается отдельно.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213. В строках </w:t>
      </w:r>
      <w:hyperlink r:id="rId3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"Земельные участки"</w:t>
        </w:r>
      </w:hyperlink>
      <w:r>
        <w:t xml:space="preserve"> и "</w:t>
      </w:r>
      <w:hyperlink r:id="rId3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Иное</w:t>
        </w:r>
      </w:hyperlink>
      <w:r>
        <w:t xml:space="preserve"> недвижимое имущество" рекомендуется указывать вид недвижимого имущества (в отношении земельных участков следует руководствоваться </w:t>
      </w:r>
      <w:hyperlink w:anchor="P429" w:tooltip="103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">
        <w:r>
          <w:rPr>
            <w:color w:val="0000FF"/>
          </w:rPr>
          <w:t>пунктом 103</w:t>
        </w:r>
      </w:hyperlink>
      <w:r>
        <w:t xml:space="preserve"> настоящих Методических рекомендаций), местонахождение (адрес) в соответствии с </w:t>
      </w:r>
      <w:hyperlink w:anchor="P439" w:tooltip="111. Местонахождение (адрес) недвижимого имущества указывается согласно правоустанавливающим документам. При этом указывается:">
        <w:r>
          <w:rPr>
            <w:color w:val="0000FF"/>
          </w:rPr>
          <w:t>пунктами 111</w:t>
        </w:r>
      </w:hyperlink>
      <w:r>
        <w:t xml:space="preserve"> и </w:t>
      </w:r>
      <w:hyperlink w:anchor="P446" w:tooltip="112. Если недвижимое имущество находится за рубежом, то указывается:">
        <w:r>
          <w:rPr>
            <w:color w:val="0000FF"/>
          </w:rPr>
          <w:t>112</w:t>
        </w:r>
      </w:hyperlink>
      <w:r>
        <w:t xml:space="preserve"> настоящих Методических рекомендаций</w:t>
      </w:r>
      <w:r>
        <w:t xml:space="preserve">, площадь (кв. м) в соответствии с </w:t>
      </w:r>
      <w:hyperlink w:anchor="P450" w:tooltip="113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">
        <w:r>
          <w:rPr>
            <w:color w:val="0000FF"/>
          </w:rPr>
          <w:t>пунктом 113</w:t>
        </w:r>
      </w:hyperlink>
      <w:r>
        <w:t xml:space="preserve"> настоящих Методических рекомендаций.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214. В </w:t>
      </w:r>
      <w:hyperlink r:id="rId3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"Транспортные средства" рекомендуется указывать вид, марку, модель транспортного средства, год изготовления, место регистрации.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lastRenderedPageBreak/>
        <w:t xml:space="preserve">215. В </w:t>
      </w:r>
      <w:hyperlink r:id="rId3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"Ценные бумаги" рекомендуется указывать вид ценной бумаги, лицо, выпустившее ценную бумагу, общее количество ценных бумаг, отчужденных в результате безвозмездной сделк</w:t>
      </w:r>
      <w:r>
        <w:t xml:space="preserve">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</w:t>
      </w:r>
      <w:hyperlink w:anchor="P624" w:tooltip="172. В графе &quot;Наименование и организационно-правовая форма организации&quo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">
        <w:r>
          <w:rPr>
            <w:color w:val="0000FF"/>
          </w:rPr>
          <w:t>пунктом 1</w:t>
        </w:r>
        <w:r>
          <w:rPr>
            <w:color w:val="0000FF"/>
          </w:rPr>
          <w:t>72</w:t>
        </w:r>
      </w:hyperlink>
      <w:r>
        <w:t xml:space="preserve"> настоящих Методических рекомендаций, местонахождение организации (адрес) в соответствии с </w:t>
      </w:r>
      <w:hyperlink w:anchor="P626" w:tooltip="173. В графе &quot;Местонахождение организации (адрес)&quot;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ения указывается в соответствии с">
        <w:r>
          <w:rPr>
            <w:color w:val="0000FF"/>
          </w:rPr>
          <w:t>пунктом 173</w:t>
        </w:r>
      </w:hyperlink>
      <w:r>
        <w:t xml:space="preserve"> настоящих Методических рекомендаций, уставный капитал в соответствии с </w:t>
      </w:r>
      <w:hyperlink w:anchor="P627" w:tooltip="174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">
        <w:r>
          <w:rPr>
            <w:color w:val="0000FF"/>
          </w:rPr>
          <w:t xml:space="preserve">пунктом </w:t>
        </w:r>
        <w:r>
          <w:rPr>
            <w:color w:val="0000FF"/>
          </w:rPr>
          <w:t>174</w:t>
        </w:r>
      </w:hyperlink>
      <w:r>
        <w:t xml:space="preserve"> настоящих Методических рекомендаций, доли участия в соответствии с </w:t>
      </w:r>
      <w:hyperlink w:anchor="P630" w:tooltip="175. Доля участия выражается в процентах от уставного капитала. Для акционерных обществ указываются также номинальная стоимость и количество акций.">
        <w:r>
          <w:rPr>
            <w:color w:val="0000FF"/>
          </w:rPr>
          <w:t>пунктом</w:t>
        </w:r>
        <w:r>
          <w:rPr>
            <w:color w:val="0000FF"/>
          </w:rPr>
          <w:t xml:space="preserve"> 175</w:t>
        </w:r>
      </w:hyperlink>
      <w:r>
        <w:t xml:space="preserve"> настоящих Методических рекомендаций.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216. В </w:t>
      </w:r>
      <w:hyperlink r:id="rId3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"Цифровые финансовые активы" рекоменд</w:t>
      </w:r>
      <w:r>
        <w:t>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217. В </w:t>
      </w:r>
      <w:hyperlink r:id="rId3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"Цифровые права, включающие одновременно цифровые финансовые активы и иные цифровые права" рекомендуется указывать наименование цифрового права, включающего одно</w:t>
      </w:r>
      <w:r>
        <w:t>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218. В </w:t>
      </w:r>
      <w:hyperlink r:id="rId39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"Утилитарные цифровые права" рекомендуется указывать уникальное условное обозначение, идентифицирующее утил</w:t>
      </w:r>
      <w:r>
        <w:t>итарное цифровое право.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219. В </w:t>
      </w:r>
      <w:hyperlink r:id="rId3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>"Цифровая валюта" указывается наименование цифровой вал</w:t>
      </w:r>
      <w:r>
        <w:t>юты в соответствии с применимыми документами (без произвольной транслитерации).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220. В </w:t>
      </w:r>
      <w:hyperlink r:id="rId3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"Приобретатель имущества по сделке" в случае безвозмездной сделки с физическим лицом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</w:t>
      </w:r>
      <w:r>
        <w:t xml:space="preserve"> и номер паспорта. 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</w:t>
      </w:r>
      <w:r>
        <w:t>ата выдачи и орган, выдавший данное свидетельство. Также указывается актуальный адрес места регистрации физического лица либо адрес, указанный в договоре.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В случае безвозмездной сделки с юридическим лицом в данной </w:t>
      </w:r>
      <w:hyperlink r:id="rId3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указываются наименование, идентификационный номер налогоплательщика и основной государственный регистрационный номер юридическог</w:t>
      </w:r>
      <w:r>
        <w:t>о лица.</w:t>
      </w:r>
    </w:p>
    <w:p w:rsidR="00D50C50" w:rsidRDefault="009C5685">
      <w:pPr>
        <w:pStyle w:val="ConsPlusNormal0"/>
        <w:spacing w:before="200"/>
        <w:ind w:firstLine="540"/>
        <w:jc w:val="both"/>
      </w:pPr>
      <w:r>
        <w:t xml:space="preserve">221. В </w:t>
      </w:r>
      <w:hyperlink r:id="rId3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>"Основание отчуждения имущества" указываются основания прекращения права</w:t>
      </w:r>
      <w:r>
        <w:t xml:space="preserve"> собственности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D50C50" w:rsidRDefault="00D50C50">
      <w:pPr>
        <w:pStyle w:val="ConsPlusNormal0"/>
        <w:jc w:val="both"/>
      </w:pPr>
    </w:p>
    <w:sectPr w:rsidR="00D50C50" w:rsidSect="00662107">
      <w:footerReference w:type="default" r:id="rId395"/>
      <w:footerReference w:type="first" r:id="rId396"/>
      <w:pgSz w:w="11906" w:h="16838"/>
      <w:pgMar w:top="1134" w:right="567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85" w:rsidRDefault="009C5685" w:rsidP="00D50C50">
      <w:r>
        <w:separator/>
      </w:r>
    </w:p>
  </w:endnote>
  <w:endnote w:type="continuationSeparator" w:id="1">
    <w:p w:rsidR="009C5685" w:rsidRDefault="009C5685" w:rsidP="00D5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50" w:rsidRDefault="00D50C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50C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50C50" w:rsidRDefault="00D50C50">
          <w:pPr>
            <w:pStyle w:val="ConsPlusNormal0"/>
          </w:pPr>
        </w:p>
      </w:tc>
      <w:tc>
        <w:tcPr>
          <w:tcW w:w="1700" w:type="pct"/>
          <w:vAlign w:val="center"/>
        </w:tcPr>
        <w:p w:rsidR="00D50C50" w:rsidRDefault="00D50C50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50C50" w:rsidRDefault="00D50C50">
          <w:pPr>
            <w:pStyle w:val="ConsPlusNormal0"/>
          </w:pPr>
        </w:p>
      </w:tc>
    </w:tr>
  </w:tbl>
  <w:p w:rsidR="00D50C50" w:rsidRDefault="009C568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50" w:rsidRDefault="009C568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85" w:rsidRDefault="009C5685" w:rsidP="00D50C50">
      <w:r>
        <w:separator/>
      </w:r>
    </w:p>
  </w:footnote>
  <w:footnote w:type="continuationSeparator" w:id="1">
    <w:p w:rsidR="009C5685" w:rsidRDefault="009C5685" w:rsidP="00D5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C50"/>
    <w:rsid w:val="00063540"/>
    <w:rsid w:val="003B1E0B"/>
    <w:rsid w:val="00662107"/>
    <w:rsid w:val="009C5685"/>
    <w:rsid w:val="00D50C50"/>
    <w:rsid w:val="00D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50C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50C5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50C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50C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50C5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50C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50C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50C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50C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50C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50C5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50C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50C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50C5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50C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50C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50C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63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540"/>
  </w:style>
  <w:style w:type="paragraph" w:styleId="a7">
    <w:name w:val="footer"/>
    <w:basedOn w:val="a"/>
    <w:link w:val="a8"/>
    <w:uiPriority w:val="99"/>
    <w:semiHidden/>
    <w:unhideWhenUsed/>
    <w:rsid w:val="0006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5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99" Type="http://schemas.openxmlformats.org/officeDocument/2006/relationships/hyperlink" Target="consultantplus://offline/ref=1FAD9965CE6B2EEA608BC64F155ECBE3EF524E29D954B62FD0E8354ABD307FC418C11A5FF0EFE3F64CD0F2F121961A42ABAC619F3AC00D2E6A78L" TargetMode="External"/><Relationship Id="rId2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6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59" Type="http://schemas.openxmlformats.org/officeDocument/2006/relationships/hyperlink" Target="consultantplus://offline/ref=1FAD9965CE6B2EEA608BC64F155ECBE3EF524E29D954B62FD0E8354ABD307FC418C11A5DF7E4B6AE008EABA261DD1741B1B0619C6277L" TargetMode="External"/><Relationship Id="rId324" Type="http://schemas.openxmlformats.org/officeDocument/2006/relationships/hyperlink" Target="consultantplus://offline/ref=1FAD9965CE6B2EEA608BC64F155ECBE3EF524E29D954B62FD0E8354ABD307FC418C11A5FF0EFE0FC47D0F2F121961A42ABAC619F3AC00D2E6A78L" TargetMode="External"/><Relationship Id="rId366" Type="http://schemas.openxmlformats.org/officeDocument/2006/relationships/hyperlink" Target="consultantplus://offline/ref=0C7C46E4E45018E75B66944C5ADFCC2B9D322A8B1695AC1C73F2AA13571D5B3AA99BDCA406B7834C4DC2641D709A3EBF30F2F5D41E3A11D3717AL" TargetMode="External"/><Relationship Id="rId170" Type="http://schemas.openxmlformats.org/officeDocument/2006/relationships/hyperlink" Target="consultantplus://offline/ref=1FAD9965CE6B2EEA608BC64F155ECBE3E8544620D652B62FD0E8354ABD307FC418C11A5FF0EFE5F640D0F2F121961A42ABAC619F3AC00D2E6A78L" TargetMode="External"/><Relationship Id="rId226" Type="http://schemas.openxmlformats.org/officeDocument/2006/relationships/hyperlink" Target="consultantplus://offline/ref=1FAD9965CE6B2EEA608BC64F155ECBE3EF524E29D954B62FD0E8354ABD307FC418C11A59F7E4B6AE008EABA261DD1741B1B0619C6277L" TargetMode="External"/><Relationship Id="rId107" Type="http://schemas.openxmlformats.org/officeDocument/2006/relationships/hyperlink" Target="consultantplus://offline/ref=1FAD9965CE6B2EEA608BC64F155ECBE3E8554C23D75DB62FD0E8354ABD307FC418C11A5FF3EEE5F74F8FF7E430CE1544B1B2608026C20F627FL" TargetMode="External"/><Relationship Id="rId268" Type="http://schemas.openxmlformats.org/officeDocument/2006/relationships/hyperlink" Target="consultantplus://offline/ref=1FAD9965CE6B2EEA608BC64F155ECBE3EF524E29D954B62FD0E8354ABD307FC418C11A5FF0EFE3F745D0F2F121961A42ABAC619F3AC00D2E6A78L" TargetMode="External"/><Relationship Id="rId289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11" Type="http://schemas.openxmlformats.org/officeDocument/2006/relationships/hyperlink" Target="consultantplus://offline/ref=1FAD9965CE6B2EEA608BC64F155ECBE3E8564B28D856B62FD0E8354ABD307FC418C11A58F0E4B6AE008EABA261DD1741B1B0619C6277L" TargetMode="External"/><Relationship Id="rId32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5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4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28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149" Type="http://schemas.openxmlformats.org/officeDocument/2006/relationships/hyperlink" Target="consultantplus://offline/ref=1FAD9965CE6B2EEA608BC64F155ECBE3EF524E29D954B62FD0E8354ABD307FC418C11A5DF3E4B6AE008EABA261DD1741B1B0619C6277L" TargetMode="External"/><Relationship Id="rId314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35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56" Type="http://schemas.openxmlformats.org/officeDocument/2006/relationships/hyperlink" Target="consultantplus://offline/ref=1FAD9965CE6B2EEA608BC64F155ECBE3EF524E29D954B62FD0E8354ABD307FC418C11A5FF0EFE0FA47D0F2F121961A42ABAC619F3AC00D2E6A78L" TargetMode="External"/><Relationship Id="rId377" Type="http://schemas.openxmlformats.org/officeDocument/2006/relationships/hyperlink" Target="consultantplus://offline/ref=0C7C46E4E45018E75B66944C5ADFCC2B9D322A8B1695AC1C73F2AA13571D5B3AA99BDCA406B7834C4DC2641D709A3EBF30F2F5D41E3A11D3717AL" TargetMode="External"/><Relationship Id="rId398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1FAD9965CE6B2EEA608BC64F155ECBE3EF524E29D954B62FD0E8354ABD307FC418C11A5FF4E4B6AE008EABA261DD1741B1B0619C6277L" TargetMode="External"/><Relationship Id="rId160" Type="http://schemas.openxmlformats.org/officeDocument/2006/relationships/hyperlink" Target="consultantplus://offline/ref=1FAD9965CE6B2EEA608BC64F155ECBE3EF524E29D954B62FD0E8354ABD307FC418C11A5DF8E4B6AE008EABA261DD1741B1B0619C6277L" TargetMode="External"/><Relationship Id="rId181" Type="http://schemas.openxmlformats.org/officeDocument/2006/relationships/hyperlink" Target="consultantplus://offline/ref=1FAD9965CE6B2EEA608BC64F155ECBE3EF5D4624D65CB62FD0E8354ABD307FC418C11A5FF0EFE2FE45D0F2F121961A42ABAC619F3AC00D2E6A78L" TargetMode="External"/><Relationship Id="rId216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237" Type="http://schemas.openxmlformats.org/officeDocument/2006/relationships/hyperlink" Target="consultantplus://offline/ref=1FAD9965CE6B2EEA608BC64F155ECBE3EF524E29D954B62FD0E8354ABD307FC418C11A57F3E4B6AE008EABA261DD1741B1B0619C6277L" TargetMode="External"/><Relationship Id="rId258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79" Type="http://schemas.openxmlformats.org/officeDocument/2006/relationships/hyperlink" Target="consultantplus://offline/ref=1FAD9965CE6B2EEA608BC64F155ECBE3EF524921D250B62FD0E8354ABD307FC418C11A5DF6E8E9AB159FF3AD67C70940AEAC639E266C71L" TargetMode="External"/><Relationship Id="rId22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4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64" Type="http://schemas.openxmlformats.org/officeDocument/2006/relationships/hyperlink" Target="consultantplus://offline/ref=1FAD9965CE6B2EEA608BC64F155ECBE3EF524E29D954B62FD0E8354ABD307FC418C11A5CFBBBB3BB11D6A4A47BC3165EADB263697DL" TargetMode="External"/><Relationship Id="rId118" Type="http://schemas.openxmlformats.org/officeDocument/2006/relationships/hyperlink" Target="consultantplus://offline/ref=1FAD9965CE6B2EEA608BC64F155ECBE3EF524E29D954B62FD0E8354ABD307FC418C11A5CF4E4B6AE008EABA261DD1741B1B0619C6277L" TargetMode="External"/><Relationship Id="rId139" Type="http://schemas.openxmlformats.org/officeDocument/2006/relationships/hyperlink" Target="consultantplus://offline/ref=1FAD9965CE6B2EEA608BC64F155ECBE3E8554C23D75DB62FD0E8354ABD307FC418C11A5FF0EEE3FC45D0F2F121961A42ABAC619F3AC00D2E6A78L" TargetMode="External"/><Relationship Id="rId290" Type="http://schemas.openxmlformats.org/officeDocument/2006/relationships/hyperlink" Target="consultantplus://offline/ref=1FAD9965CE6B2EEA608BC64F155ECBE3EF5D4729D053B62FD0E8354ABD307FC40AC14253F2EBFCFF45C5A4A0676C70L" TargetMode="External"/><Relationship Id="rId304" Type="http://schemas.openxmlformats.org/officeDocument/2006/relationships/hyperlink" Target="consultantplus://offline/ref=1FAD9965CE6B2EEA608BC64F155ECBE3EF524E29D954B62FD0E8354ABD307FC418C11A5FF0EFE0FE40D0F2F121961A42ABAC619F3AC00D2E6A78L" TargetMode="External"/><Relationship Id="rId325" Type="http://schemas.openxmlformats.org/officeDocument/2006/relationships/hyperlink" Target="consultantplus://offline/ref=1FAD9965CE6B2EEA608BC64F155ECBE3EF524E29D954B62FD0E8354ABD307FC418C11A5FF0EFE0FC40D0F2F121961A42ABAC619F3AC00D2E6A78L" TargetMode="External"/><Relationship Id="rId346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67" Type="http://schemas.openxmlformats.org/officeDocument/2006/relationships/hyperlink" Target="consultantplus://offline/ref=0C7C46E4E45018E75B66944C5ADFCC2B9D322A8B1695AC1C73F2AA13571D5B3AA99BDCA406B7834C43C2641D709A3EBF30F2F5D41E3A11D3717AL" TargetMode="External"/><Relationship Id="rId388" Type="http://schemas.openxmlformats.org/officeDocument/2006/relationships/hyperlink" Target="consultantplus://offline/ref=0C7C46E4E45018E75B66944C5ADFCC2B9D322A8B1695AC1C73F2AA13571D5B3AA99BDCA402BF8A1C1B8D654136CB2DBD35F2F7D502737BL" TargetMode="External"/><Relationship Id="rId85" Type="http://schemas.openxmlformats.org/officeDocument/2006/relationships/hyperlink" Target="consultantplus://offline/ref=1FAD9965CE6B2EEA608BC64F155ECBE3EF5C4724D350B62FD0E8354ABD307FC418C11A59FBBBB3BB11D6A4A47BC3165EADB263697DL" TargetMode="External"/><Relationship Id="rId150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71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192" Type="http://schemas.openxmlformats.org/officeDocument/2006/relationships/hyperlink" Target="consultantplus://offline/ref=1FAD9965CE6B2EEA608BC64F155ECBE3EF524E29D954B62FD0E8354ABD307FC418C11A5FF0EFE3FF4CD0F2F121961A42ABAC619F3AC00D2E6A78L" TargetMode="External"/><Relationship Id="rId206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227" Type="http://schemas.openxmlformats.org/officeDocument/2006/relationships/hyperlink" Target="consultantplus://offline/ref=1FAD9965CE6B2EEA608BC64F155ECBE3EF524E29D954B62FD0E8354ABD307FC418C11A59F8E4B6AE008EABA261DD1741B1B0619C6277L" TargetMode="External"/><Relationship Id="rId248" Type="http://schemas.openxmlformats.org/officeDocument/2006/relationships/hyperlink" Target="consultantplus://offline/ref=1FAD9965CE6B2EEA608BC64F155ECBE3E8574E29D15CB62FD0E8354ABD307FC40AC14253F2EBFCFF45C5A4A0676C70L" TargetMode="External"/><Relationship Id="rId269" Type="http://schemas.openxmlformats.org/officeDocument/2006/relationships/hyperlink" Target="consultantplus://offline/ref=1FAD9965CE6B2EEA608BC64F155ECBE3EF524E29D954B62FD0E8354ABD307FC418C11A5FF0EFE3F745D0F2F121961A42ABAC619F3AC00D2E6A78L" TargetMode="External"/><Relationship Id="rId12" Type="http://schemas.openxmlformats.org/officeDocument/2006/relationships/hyperlink" Target="consultantplus://offline/ref=1FAD9965CE6B2EEA608BC64F155ECBE3EF524F26D156B62FD0E8354ABD307FC418C11A5FF0EFE0FE41D0F2F121961A42ABAC619F3AC00D2E6A78L" TargetMode="External"/><Relationship Id="rId3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08" Type="http://schemas.openxmlformats.org/officeDocument/2006/relationships/hyperlink" Target="consultantplus://offline/ref=1FAD9965CE6B2EEA608BC64F155ECBE3E8554C23D75DB62FD0E8354ABD307FC418C11A5FF0EEE2F94DD0F2F121961A42ABAC619F3AC00D2E6A78L" TargetMode="External"/><Relationship Id="rId129" Type="http://schemas.openxmlformats.org/officeDocument/2006/relationships/hyperlink" Target="consultantplus://offline/ref=1FAD9965CE6B2EEA608BC64F155ECBE3EF524E29D954B62FD0E8354ABD307FC418C11A5FF6E4B6AE008EABA261DD1741B1B0619C6277L" TargetMode="External"/><Relationship Id="rId280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315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36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5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54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5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96" Type="http://schemas.openxmlformats.org/officeDocument/2006/relationships/hyperlink" Target="consultantplus://offline/ref=1FAD9965CE6B2EEA608BC64F155ECBE3EF524E29D954B62FD0E8354ABD307FC418C11A5FF6E4B6AE008EABA261DD1741B1B0619C6277L" TargetMode="External"/><Relationship Id="rId140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16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82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17" Type="http://schemas.openxmlformats.org/officeDocument/2006/relationships/hyperlink" Target="consultantplus://offline/ref=1FAD9965CE6B2EEA608BC64F155ECBE3EF524E29D954B62FD0E8354ABD307FC418C11A5FF0EFE3F845D0F2F121961A42ABAC619F3AC00D2E6A78L" TargetMode="External"/><Relationship Id="rId378" Type="http://schemas.openxmlformats.org/officeDocument/2006/relationships/hyperlink" Target="consultantplus://offline/ref=0C7C46E4E45018E75B66944C5ADFCC2B9D322A8B1695AC1C73F2AA13571D5B3AA99BDCA407BE8A1C1B8D654136CB2DBD35F2F7D502737B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1FAD9965CE6B2EEA608BC64F155ECBE3EF524E29D954B62FD0E8354ABD307FC418C11A5FF0EAE9AB159FF3AD67C70940AEAC639E266C71L" TargetMode="External"/><Relationship Id="rId259" Type="http://schemas.openxmlformats.org/officeDocument/2006/relationships/hyperlink" Target="consultantplus://offline/ref=1FAD9965CE6B2EEA608BC64F155ECBE3EF524E29D954B62FD0E8354ABD307FC418C11A5FF0EFE3F84DD0F2F121961A42ABAC619F3AC00D2E6A78L" TargetMode="External"/><Relationship Id="rId2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19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7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91" Type="http://schemas.openxmlformats.org/officeDocument/2006/relationships/hyperlink" Target="consultantplus://offline/ref=1FAD9965CE6B2EEA608BC64F155ECBE3EF5D4729D053B62FD0E8354ABD307FC40AC14253F2EBFCFF45C5A4A0676C70L" TargetMode="External"/><Relationship Id="rId305" Type="http://schemas.openxmlformats.org/officeDocument/2006/relationships/hyperlink" Target="consultantplus://offline/ref=1FAD9965CE6B2EEA608BC64F155ECBE3EF524E29D954B62FD0E8354ABD307FC418C11A5FF0EFE0FE40D0F2F121961A42ABAC619F3AC00D2E6A78L" TargetMode="External"/><Relationship Id="rId326" Type="http://schemas.openxmlformats.org/officeDocument/2006/relationships/hyperlink" Target="consultantplus://offline/ref=1FAD9965CE6B2EEA608BC64F155ECBE3EF524E29D954B62FD0E8354ABD307FC418C11A5FF0EFE0FC41D0F2F121961A42ABAC619F3AC00D2E6A78L" TargetMode="External"/><Relationship Id="rId347" Type="http://schemas.openxmlformats.org/officeDocument/2006/relationships/hyperlink" Target="consultantplus://offline/ref=1FAD9965CE6B2EEA608BC64F155ECBE3EF524E29D954B62FD0E8354ABD307FC418C11A5FF0EFE0FA47D0F2F121961A42ABAC619F3AC00D2E6A78L" TargetMode="External"/><Relationship Id="rId44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65" Type="http://schemas.openxmlformats.org/officeDocument/2006/relationships/hyperlink" Target="consultantplus://offline/ref=1FAD9965CE6B2EEA608BC64F155ECBE3EF524E29D954B62FD0E8354ABD307FC418C11A5CFBBBB3BB11D6A4A47BC3165EADB263697DL" TargetMode="External"/><Relationship Id="rId86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30" Type="http://schemas.openxmlformats.org/officeDocument/2006/relationships/hyperlink" Target="consultantplus://offline/ref=1FAD9965CE6B2EEA608BC64F155ECBE3EF524E29D954B62FD0E8354ABD307FC418C11A5FF8E4B6AE008EABA261DD1741B1B0619C6277L" TargetMode="External"/><Relationship Id="rId151" Type="http://schemas.openxmlformats.org/officeDocument/2006/relationships/hyperlink" Target="consultantplus://offline/ref=1FAD9965CE6B2EEA608BC64F155ECBE3EF524E29D954B62FD0E8354ABD307FC418C11A5DF3E4B6AE008EABA261DD1741B1B0619C6277L" TargetMode="External"/><Relationship Id="rId368" Type="http://schemas.openxmlformats.org/officeDocument/2006/relationships/hyperlink" Target="consultantplus://offline/ref=0C7C46E4E45018E75B66944C5ADFCC2B9D322A8B1695AC1C73F2AA13571D5B3AA99BDCA406B7834D4AC2641D709A3EBF30F2F5D41E3A11D3717AL" TargetMode="External"/><Relationship Id="rId389" Type="http://schemas.openxmlformats.org/officeDocument/2006/relationships/hyperlink" Target="consultantplus://offline/ref=0C7C46E4E45018E75B66944C5ADFCC2B9D322A8B1695AC1C73F2AA13571D5B3AA99BDCA403B48A1C1B8D654136CB2DBD35F2F7D502737BL" TargetMode="External"/><Relationship Id="rId172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19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0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28" Type="http://schemas.openxmlformats.org/officeDocument/2006/relationships/hyperlink" Target="consultantplus://offline/ref=1FAD9965CE6B2EEA608BC64F155ECBE3EF524E29D954B62FD0E8354ABD307FC418C11A56F8E4B6AE008EABA261DD1741B1B0619C6277L" TargetMode="External"/><Relationship Id="rId249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13" Type="http://schemas.openxmlformats.org/officeDocument/2006/relationships/hyperlink" Target="consultantplus://offline/ref=1FAD9965CE6B2EEA608BC64F155ECBE3EF524F26D156B62FD0E8354ABD307FC418C11A5FF0EFE0FE41D0F2F121961A42ABAC619F3AC00D2E6A78L" TargetMode="External"/><Relationship Id="rId10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60" Type="http://schemas.openxmlformats.org/officeDocument/2006/relationships/hyperlink" Target="consultantplus://offline/ref=1FAD9965CE6B2EEA608BC64F155ECBE3EF524E29D954B62FD0E8354ABD307FC418C11A5FF0EFE3F744D0F2F121961A42ABAC619F3AC00D2E6A78L" TargetMode="External"/><Relationship Id="rId281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316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3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4" Type="http://schemas.openxmlformats.org/officeDocument/2006/relationships/hyperlink" Target="consultantplus://offline/ref=1FAD9965CE6B2EEA608BC64F155ECBE3E8574B23D255B62FD0E8354ABD307FC418C11A5FF0EFE3FC45D0F2F121961A42ABAC619F3AC00D2E6A78L" TargetMode="External"/><Relationship Id="rId55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6" Type="http://schemas.openxmlformats.org/officeDocument/2006/relationships/hyperlink" Target="consultantplus://offline/ref=1FAD9965CE6B2EEA608BC64F155ECBE3EF524E29D954B62FD0E8354ABD307FC418C11A59FBBBB3BB11D6A4A47BC3165EADB263697DL" TargetMode="External"/><Relationship Id="rId97" Type="http://schemas.openxmlformats.org/officeDocument/2006/relationships/hyperlink" Target="consultantplus://offline/ref=1FAD9965CE6B2EEA608BC64F155ECBE3EF524E29D954B62FD0E8354ABD307FC418C11A5FF8E4B6AE008EABA261DD1741B1B0619C6277L" TargetMode="External"/><Relationship Id="rId120" Type="http://schemas.openxmlformats.org/officeDocument/2006/relationships/hyperlink" Target="consultantplus://offline/ref=1FAD9965CE6B2EEA608BC64F155ECBE3EF524E29D954B62FD0E8354ABD307FC418C11A59FBBBB3BB11D6A4A47BC3165EADB263697DL" TargetMode="External"/><Relationship Id="rId141" Type="http://schemas.openxmlformats.org/officeDocument/2006/relationships/hyperlink" Target="consultantplus://offline/ref=1FAD9965CE6B2EEA608BC64F155ECBE3E8574E29D15CB62FD0E8354ABD307FC40AC14253F2EBFCFF45C5A4A0676C70L" TargetMode="External"/><Relationship Id="rId358" Type="http://schemas.openxmlformats.org/officeDocument/2006/relationships/hyperlink" Target="consultantplus://offline/ref=1FAD9965CE6B2EEA608BC64F155ECBE3E8574725D752B62FD0E8354ABD307FC418C11A5FF0EFE4F647D0F2F121961A42ABAC619F3AC00D2E6A78L" TargetMode="External"/><Relationship Id="rId379" Type="http://schemas.openxmlformats.org/officeDocument/2006/relationships/hyperlink" Target="consultantplus://offline/ref=0C7C46E4E45018E75B66944C5ADFCC2B9D322A8B1695AC1C73F2AA13571D5B3AA99BDCA407BE8A1C1B8D654136CB2DBD35F2F7D502737BL" TargetMode="External"/><Relationship Id="rId7" Type="http://schemas.openxmlformats.org/officeDocument/2006/relationships/hyperlink" Target="consultantplus://offline/ref=1FAD9965CE6B2EEA608BC64F155ECBE3E8574B23D252B62FD0E8354ABD307FC418C11A5FF0EFE0FC41D0F2F121961A42ABAC619F3AC00D2E6A78L" TargetMode="External"/><Relationship Id="rId162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83" Type="http://schemas.openxmlformats.org/officeDocument/2006/relationships/hyperlink" Target="consultantplus://offline/ref=1FAD9965CE6B2EEA608BC64F155ECBE3EF524E29D954B62FD0E8354ABD307FC418C11A5FF0EFE3FD46D0F2F121961A42ABAC619F3AC00D2E6A78L" TargetMode="External"/><Relationship Id="rId218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39" Type="http://schemas.openxmlformats.org/officeDocument/2006/relationships/hyperlink" Target="consultantplus://offline/ref=1FAD9965CE6B2EEA608BC64F155ECBE3E8574C22D253B62FD0E8354ABD307FC418C11A5FF0EFE2FF4CD0F2F121961A42ABAC619F3AC00D2E6A78L" TargetMode="External"/><Relationship Id="rId390" Type="http://schemas.openxmlformats.org/officeDocument/2006/relationships/hyperlink" Target="consultantplus://offline/ref=0C7C46E4E45018E75B66944C5ADFCC2B9D322A8B1695AC1C73F2AA13571D5B3AA99BDCA403BF8A1C1B8D654136CB2DBD35F2F7D502737BL" TargetMode="External"/><Relationship Id="rId250" Type="http://schemas.openxmlformats.org/officeDocument/2006/relationships/hyperlink" Target="consultantplus://offline/ref=1FAD9965CE6B2EEA608BC64F155ECBE3EF5D4729D053B62FD0E8354ABD307FC40AC14253F2EBFCFF45C5A4A0676C70L" TargetMode="External"/><Relationship Id="rId271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92" Type="http://schemas.openxmlformats.org/officeDocument/2006/relationships/hyperlink" Target="consultantplus://offline/ref=1FAD9965CE6B2EEA608BC64F155ECBE3EF524E29D954B62FD0E8354ABD307FC418C11A5FF0EFE3F646D0F2F121961A42ABAC619F3AC00D2E6A78L" TargetMode="External"/><Relationship Id="rId306" Type="http://schemas.openxmlformats.org/officeDocument/2006/relationships/hyperlink" Target="consultantplus://offline/ref=1FAD9965CE6B2EEA608BC64F155ECBE3EF524E29D954B62FD0E8354ABD307FC418C11A5FF0EFE0FE40D0F2F121961A42ABAC619F3AC00D2E6A78L" TargetMode="External"/><Relationship Id="rId24" Type="http://schemas.openxmlformats.org/officeDocument/2006/relationships/hyperlink" Target="consultantplus://offline/ref=1FAD9965CE6B2EEA608BC64F155ECBE3E8564B28D857B62FD0E8354ABD307FC418C11A5FF0EFE3FD4DD0F2F121961A42ABAC619F3AC00D2E6A78L" TargetMode="External"/><Relationship Id="rId45" Type="http://schemas.openxmlformats.org/officeDocument/2006/relationships/hyperlink" Target="consultantplus://offline/ref=1FAD9965CE6B2EEA608BC64F155ECBE3EF524E29D954B62FD0E8354ABD307FC418C11A5DF3E4B6AE008EABA261DD1741B1B0619C6277L" TargetMode="External"/><Relationship Id="rId66" Type="http://schemas.openxmlformats.org/officeDocument/2006/relationships/hyperlink" Target="consultantplus://offline/ref=1FAD9965CE6B2EEA608BC64F155ECBE3EF524E29D954B62FD0E8354ABD307FC418C11A5CFBBBB3BB11D6A4A47BC3165EADB263697DL" TargetMode="External"/><Relationship Id="rId87" Type="http://schemas.openxmlformats.org/officeDocument/2006/relationships/hyperlink" Target="consultantplus://offline/ref=1FAD9965CE6B2EEA608BC64F155ECBE3EF524E29D954B62FD0E8354ABD307FC418C11A5CF4E4B6AE008EABA261DD1741B1B0619C6277L" TargetMode="External"/><Relationship Id="rId110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131" Type="http://schemas.openxmlformats.org/officeDocument/2006/relationships/hyperlink" Target="consultantplus://offline/ref=1FAD9965CE6B2EEA608BC64F155ECBE3EF5C4724D350B62FD0E8354ABD307FC418C11A59FBBBB3BB11D6A4A47BC3165EADB263697DL" TargetMode="External"/><Relationship Id="rId327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48" Type="http://schemas.openxmlformats.org/officeDocument/2006/relationships/hyperlink" Target="consultantplus://offline/ref=1FAD9965CE6B2EEA608BC64F155ECBE3E8564821D653B62FD0E8354ABD307FC40AC14253F2EBFCFF45C5A4A0676C70L" TargetMode="External"/><Relationship Id="rId369" Type="http://schemas.openxmlformats.org/officeDocument/2006/relationships/hyperlink" Target="consultantplus://offline/ref=0C7C46E4E45018E75B66944C5ADFCC2B9D322A8B1695AC1C73F2AA13571D5B3AA99BDCA406B7834C4DC2641D709A3EBF30F2F5D41E3A11D3717AL" TargetMode="External"/><Relationship Id="rId152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73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194" Type="http://schemas.openxmlformats.org/officeDocument/2006/relationships/hyperlink" Target="consultantplus://offline/ref=1FAD9965CE6B2EEA608BC64F155ECBE3E8574C23D556B62FD0E8354ABD307FC40AC14253F2EBFCFF45C5A4A0676C70L" TargetMode="External"/><Relationship Id="rId208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229" Type="http://schemas.openxmlformats.org/officeDocument/2006/relationships/hyperlink" Target="consultantplus://offline/ref=1FAD9965CE6B2EEA608BC64F155ECBE3E8574C22D25DB62FD0E8354ABD307FC418C11A5FF0EFE2F842D0F2F121961A42ABAC619F3AC00D2E6A78L" TargetMode="External"/><Relationship Id="rId380" Type="http://schemas.openxmlformats.org/officeDocument/2006/relationships/hyperlink" Target="consultantplus://offline/ref=0C7C46E4E45018E75B66944C5ADFCC2B9D322A8B1695AC1C73F2AA13571D5B3AA99BDCA407BE8A1C1B8D654136CB2DBD35F2F7D502737BL" TargetMode="External"/><Relationship Id="rId240" Type="http://schemas.openxmlformats.org/officeDocument/2006/relationships/hyperlink" Target="consultantplus://offline/ref=1FAD9965CE6B2EEA608BC64F155ECBE3EF524E29D954B62FD0E8354ABD307FC418C11A5FF0E8E9AB159FF3AD67C70940AEAC639E266C71L" TargetMode="External"/><Relationship Id="rId261" Type="http://schemas.openxmlformats.org/officeDocument/2006/relationships/hyperlink" Target="consultantplus://offline/ref=1FAD9965CE6B2EEA608BC64F155ECBE3EF524921D250B62FD0E8354ABD307FC418C11A5CF9E8E9AB159FF3AD67C70940AEAC639E266C71L" TargetMode="External"/><Relationship Id="rId14" Type="http://schemas.openxmlformats.org/officeDocument/2006/relationships/hyperlink" Target="consultantplus://offline/ref=1FAD9965CE6B2EEA608BC64F155ECBE3E8574C25D357B62FD0E8354ABD307FC418C11A58F1E9E9AB159FF3AD67C70940AEAC639E266C71L" TargetMode="External"/><Relationship Id="rId35" Type="http://schemas.openxmlformats.org/officeDocument/2006/relationships/hyperlink" Target="consultantplus://offline/ref=1FAD9965CE6B2EEA608BC64F155ECBE3E8544B26D754B62FD0E8354ABD307FC418C11A5FF0EFE2F742D0F2F121961A42ABAC619F3AC00D2E6A78L" TargetMode="External"/><Relationship Id="rId56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7" Type="http://schemas.openxmlformats.org/officeDocument/2006/relationships/hyperlink" Target="consultantplus://offline/ref=1FAD9965CE6B2EEA608BC64F155ECBE3EF524E29D954B62FD0E8354ABD307FC418C11A59FBBBB3BB11D6A4A47BC3165EADB263697DL" TargetMode="External"/><Relationship Id="rId100" Type="http://schemas.openxmlformats.org/officeDocument/2006/relationships/hyperlink" Target="consultantplus://offline/ref=1FAD9965CE6B2EEA608BC64F155ECBE3EF524E29D954B62FD0E8354ABD307FC418C11A5CF0E4B6AE008EABA261DD1741B1B0619C6277L" TargetMode="External"/><Relationship Id="rId282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317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38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59" Type="http://schemas.openxmlformats.org/officeDocument/2006/relationships/hyperlink" Target="consultantplus://offline/ref=0C7C46E4E45018E75B66944C5ADFCC2B9A3723871893AC1C73F2AA13571D5B3AA99BDCA406B7814E4DC2641D709A3EBF30F2F5D41E3A11D3717AL" TargetMode="External"/><Relationship Id="rId8" Type="http://schemas.openxmlformats.org/officeDocument/2006/relationships/hyperlink" Target="consultantplus://offline/ref=1FAD9965CE6B2EEA608BC64F155ECBE3E8574620D75CB62FD0E8354ABD307FC418C11A5FF0EFE3FF4DD0F2F121961A42ABAC619F3AC00D2E6A78L" TargetMode="External"/><Relationship Id="rId98" Type="http://schemas.openxmlformats.org/officeDocument/2006/relationships/hyperlink" Target="consultantplus://offline/ref=1FAD9965CE6B2EEA608BC64F155ECBE3EF524E29D954B62FD0E8354ABD307FC418C11A5FF6E4B6AE008EABA261DD1741B1B0619C6277L" TargetMode="External"/><Relationship Id="rId121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142" Type="http://schemas.openxmlformats.org/officeDocument/2006/relationships/hyperlink" Target="consultantplus://offline/ref=1FAD9965CE6B2EEA608BC64F155ECBE3EF524E29D954B62FD0E8354ABD307FC418C11A59FBBBB3BB11D6A4A47BC3165EADB263697DL" TargetMode="External"/><Relationship Id="rId163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84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219" Type="http://schemas.openxmlformats.org/officeDocument/2006/relationships/hyperlink" Target="consultantplus://offline/ref=1FAD9965CE6B2EEA608BC64F155ECBE3EF524E29D954B62FD0E8354ABD307FC418C11A59F3E4B6AE008EABA261DD1741B1B0619C6277L" TargetMode="External"/><Relationship Id="rId370" Type="http://schemas.openxmlformats.org/officeDocument/2006/relationships/hyperlink" Target="consultantplus://offline/ref=0C7C46E4E45018E75B66944C5ADFCC2B9D322A8B1695AC1C73F2AA13571D5B3AA99BDCA406B7834D48C2641D709A3EBF30F2F5D41E3A11D3717AL" TargetMode="External"/><Relationship Id="rId391" Type="http://schemas.openxmlformats.org/officeDocument/2006/relationships/hyperlink" Target="consultantplus://offline/ref=0C7C46E4E45018E75B66944C5ADFCC2B9D322A8B1695AC1C73F2AA13571D5B3AA99BDCA400B48A1C1B8D654136CB2DBD35F2F7D502737BL" TargetMode="External"/><Relationship Id="rId230" Type="http://schemas.openxmlformats.org/officeDocument/2006/relationships/hyperlink" Target="consultantplus://offline/ref=1FAD9965CE6B2EEA608BC64F155ECBE3E8574C22D25DB62FD0E8354ABD307FC418C11A5FF0EFE3FB41D0F2F121961A42ABAC619F3AC00D2E6A78L" TargetMode="External"/><Relationship Id="rId251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5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46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67" Type="http://schemas.openxmlformats.org/officeDocument/2006/relationships/hyperlink" Target="consultantplus://offline/ref=1FAD9965CE6B2EEA608BC64F155ECBE3EF524E29D954B62FD0E8354ABD307FC418C11A5CFBBBB3BB11D6A4A47BC3165EADB263697DL" TargetMode="External"/><Relationship Id="rId272" Type="http://schemas.openxmlformats.org/officeDocument/2006/relationships/hyperlink" Target="consultantplus://offline/ref=1FAD9965CE6B2EEA608BC64F155ECBE3EF5D4729D053B62FD0E8354ABD307FC40AC14253F2EBFCFF45C5A4A0676C70L" TargetMode="External"/><Relationship Id="rId293" Type="http://schemas.openxmlformats.org/officeDocument/2006/relationships/hyperlink" Target="consultantplus://offline/ref=1FAD9965CE6B2EEA608BC64F155ECBE3E8574725D653B62FD0E8354ABD307FC40AC14253F2EBFCFF45C5A4A0676C70L" TargetMode="External"/><Relationship Id="rId307" Type="http://schemas.openxmlformats.org/officeDocument/2006/relationships/hyperlink" Target="consultantplus://offline/ref=1FAD9965CE6B2EEA608BC64F155ECBE3EF524E29D954B62FD0E8354ABD307FC418C11A5FF0EFE0FE42D0F2F121961A42ABAC619F3AC00D2E6A78L" TargetMode="External"/><Relationship Id="rId328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349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88" Type="http://schemas.openxmlformats.org/officeDocument/2006/relationships/hyperlink" Target="consultantplus://offline/ref=1FAD9965CE6B2EEA608BC64F155ECBE3EF524E29D954B62FD0E8354ABD307FC418C11A57FBBBB3BB11D6A4A47BC3165EADB263697DL" TargetMode="External"/><Relationship Id="rId111" Type="http://schemas.openxmlformats.org/officeDocument/2006/relationships/hyperlink" Target="consultantplus://offline/ref=1FAD9965CE6B2EEA608BC64F155ECBE3EF524E29D954B62FD0E8354ABD307FC418C11A5CF4E4B6AE008EABA261DD1741B1B0619C6277L" TargetMode="External"/><Relationship Id="rId132" Type="http://schemas.openxmlformats.org/officeDocument/2006/relationships/hyperlink" Target="consultantplus://offline/ref=1FAD9965CE6B2EEA608BC64F155ECBE3E8554C23D75DB62FD0E8354ABD307FC418C11A5FF0EEE2F94DD0F2F121961A42ABAC619F3AC00D2E6A78L" TargetMode="External"/><Relationship Id="rId153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74" Type="http://schemas.openxmlformats.org/officeDocument/2006/relationships/hyperlink" Target="consultantplus://offline/ref=1FAD9965CE6B2EEA608BC64F155ECBE3E8574C29D557B62FD0E8354ABD307FC418C11A5FF0EFE2FE46D0F2F121961A42ABAC619F3AC00D2E6A78L" TargetMode="External"/><Relationship Id="rId195" Type="http://schemas.openxmlformats.org/officeDocument/2006/relationships/hyperlink" Target="consultantplus://offline/ref=1FAD9965CE6B2EEA608BC64F155ECBE3E8544620D652B62FD0E8354ABD307FC418C11A5FF0EEE3F642D0F2F121961A42ABAC619F3AC00D2E6A78L" TargetMode="External"/><Relationship Id="rId209" Type="http://schemas.openxmlformats.org/officeDocument/2006/relationships/hyperlink" Target="consultantplus://offline/ref=1FAD9965CE6B2EEA608BC64F155ECBE3E8564D24D650B62FD0E8354ABD307FC418C11A5FF0EFE2FE43D0F2F121961A42ABAC619F3AC00D2E6A78L" TargetMode="External"/><Relationship Id="rId360" Type="http://schemas.openxmlformats.org/officeDocument/2006/relationships/hyperlink" Target="consultantplus://offline/ref=0C7C46E4E45018E75B66944C5ADFCC2B9D322A8B1695AC1C73F2AA13571D5B3AA99BDCA406B7834D42C2641D709A3EBF30F2F5D41E3A11D3717AL" TargetMode="External"/><Relationship Id="rId381" Type="http://schemas.openxmlformats.org/officeDocument/2006/relationships/hyperlink" Target="consultantplus://offline/ref=0C7C46E4E45018E75B66944C5ADFCC2B9D322A8B1695AC1C73F2AA13571D5B3AA99BDCA407BE8A1C1B8D654136CB2DBD35F2F7D502737BL" TargetMode="External"/><Relationship Id="rId220" Type="http://schemas.openxmlformats.org/officeDocument/2006/relationships/hyperlink" Target="consultantplus://offline/ref=1FAD9965CE6B2EEA608BC64F155ECBE3E8544620D652B62FD0E8354ABD307FC418C11A5FF1EFE7FF4F8FF7E430CE1544B1B2608026C20F627FL" TargetMode="External"/><Relationship Id="rId241" Type="http://schemas.openxmlformats.org/officeDocument/2006/relationships/hyperlink" Target="consultantplus://offline/ref=1FAD9965CE6B2EEA608BC64F155ECBE3EF524E29D954B62FD0E8354ABD307FC418C11A5FF0E7E9AB159FF3AD67C70940AEAC639E266C71L" TargetMode="External"/><Relationship Id="rId15" Type="http://schemas.openxmlformats.org/officeDocument/2006/relationships/hyperlink" Target="consultantplus://offline/ref=1FAD9965CE6B2EEA608BC64F155ECBE3E8574C25D357B62FD0E8354ABD307FC418C11A58F1E9E9AB159FF3AD67C70940AEAC639E266C71L" TargetMode="External"/><Relationship Id="rId36" Type="http://schemas.openxmlformats.org/officeDocument/2006/relationships/hyperlink" Target="consultantplus://offline/ref=1FAD9965CE6B2EEA608BC64F155ECBE3E8544B26D65DB62FD0E8354ABD307FC418C11A5FF0EFE3FC46D0F2F121961A42ABAC619F3AC00D2E6A78L" TargetMode="External"/><Relationship Id="rId5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62" Type="http://schemas.openxmlformats.org/officeDocument/2006/relationships/hyperlink" Target="consultantplus://offline/ref=1FAD9965CE6B2EEA608BC64F155ECBE3EF524E29D954B62FD0E8354ABD307FC418C11A5FF0EFE3F742D0F2F121961A42ABAC619F3AC00D2E6A78L" TargetMode="External"/><Relationship Id="rId283" Type="http://schemas.openxmlformats.org/officeDocument/2006/relationships/hyperlink" Target="consultantplus://offline/ref=1FAD9965CE6B2EEA608BC64F155ECBE3EF524E29D954B62FD0E8354ABD307FC418C11A5CF2E4B6AE008EABA261DD1741B1B0619C6277L" TargetMode="External"/><Relationship Id="rId318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39" Type="http://schemas.openxmlformats.org/officeDocument/2006/relationships/hyperlink" Target="consultantplus://offline/ref=1FAD9965CE6B2EEA608BC64F155ECBE3EF524E29D954B62FD0E8354ABD307FC418C11A5FF0EFE0FB4DD0F2F121961A42ABAC619F3AC00D2E6A78L" TargetMode="External"/><Relationship Id="rId78" Type="http://schemas.openxmlformats.org/officeDocument/2006/relationships/hyperlink" Target="consultantplus://offline/ref=1FAD9965CE6B2EEA608BC64F155ECBE3E8544D20D551B62FD0E8354ABD307FC418C11A5FF0EFE1F642D0F2F121961A42ABAC619F3AC00D2E6A78L" TargetMode="External"/><Relationship Id="rId99" Type="http://schemas.openxmlformats.org/officeDocument/2006/relationships/hyperlink" Target="consultantplus://offline/ref=1FAD9965CE6B2EEA608BC64F155ECBE3EF524E29D954B62FD0E8354ABD307FC418C11A5FF8E4B6AE008EABA261DD1741B1B0619C6277L" TargetMode="External"/><Relationship Id="rId101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122" Type="http://schemas.openxmlformats.org/officeDocument/2006/relationships/hyperlink" Target="consultantplus://offline/ref=1FAD9965CE6B2EEA608BC64F155ECBE3EF524E29D954B62FD0E8354ABD307FC418C11A5CF4E4B6AE008EABA261DD1741B1B0619C6277L" TargetMode="External"/><Relationship Id="rId143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164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85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50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71" Type="http://schemas.openxmlformats.org/officeDocument/2006/relationships/hyperlink" Target="consultantplus://offline/ref=0C7C46E4E45018E75B66944C5ADFCC2B9D322A8B1695AC1C73F2AA13571D5B3AA99BDCA406B7834D49C2641D709A3EBF30F2F5D41E3A11D3717AL" TargetMode="External"/><Relationship Id="rId9" Type="http://schemas.openxmlformats.org/officeDocument/2006/relationships/hyperlink" Target="consultantplus://offline/ref=1FAD9965CE6B2EEA608BC64F155ECBE3E8574620D75CB62FD0E8354ABD307FC418C11A5FF0EFE3FA40D0F2F121961A42ABAC619F3AC00D2E6A78L" TargetMode="External"/><Relationship Id="rId210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392" Type="http://schemas.openxmlformats.org/officeDocument/2006/relationships/hyperlink" Target="consultantplus://offline/ref=0C7C46E4E45018E75B66944C5ADFCC2B9D322A8B1695AC1C73F2AA13571D5B3AA99BDCA404B58A1C1B8D654136CB2DBD35F2F7D502737BL" TargetMode="External"/><Relationship Id="rId26" Type="http://schemas.openxmlformats.org/officeDocument/2006/relationships/hyperlink" Target="consultantplus://offline/ref=1FAD9965CE6B2EEA608BC64F155ECBE3E8564A27D857B62FD0E8354ABD307FC418C11A5FF0EFE2FB47D0F2F121961A42ABAC619F3AC00D2E6A78L" TargetMode="External"/><Relationship Id="rId231" Type="http://schemas.openxmlformats.org/officeDocument/2006/relationships/hyperlink" Target="consultantplus://offline/ref=1FAD9965CE6B2EEA608BC64F155ECBE3E8574C22D25DB62FD0E8354ABD307FC418C11A5FF0EFE2FA42D0F2F121961A42ABAC619F3AC00D2E6A78L" TargetMode="External"/><Relationship Id="rId252" Type="http://schemas.openxmlformats.org/officeDocument/2006/relationships/hyperlink" Target="consultantplus://offline/ref=1FAD9965CE6B2EEA608BC64F155ECBE3EF5D4729D053B62FD0E8354ABD307FC40AC14253F2EBFCFF45C5A4A0676C70L" TargetMode="External"/><Relationship Id="rId273" Type="http://schemas.openxmlformats.org/officeDocument/2006/relationships/hyperlink" Target="consultantplus://offline/ref=1FAD9965CE6B2EEA608BC64F155ECBE3EF5D4729D053B62FD0E8354ABD307FC40AC14253F2EBFCFF45C5A4A0676C70L" TargetMode="External"/><Relationship Id="rId294" Type="http://schemas.openxmlformats.org/officeDocument/2006/relationships/hyperlink" Target="consultantplus://offline/ref=1FAD9965CE6B2EEA608BC64F155ECBE3EF524E29D954B62FD0E8354ABD307FC418C11A5FF0EFE3F640D0F2F121961A42ABAC619F3AC00D2E6A78L" TargetMode="External"/><Relationship Id="rId308" Type="http://schemas.openxmlformats.org/officeDocument/2006/relationships/hyperlink" Target="consultantplus://offline/ref=1FAD9965CE6B2EEA608BC64F155ECBE3EF524E29D954B62FD0E8354ABD307FC418C11A5FF0EFE0FE42D0F2F121961A42ABAC619F3AC00D2E6A78L" TargetMode="External"/><Relationship Id="rId329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4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68" Type="http://schemas.openxmlformats.org/officeDocument/2006/relationships/hyperlink" Target="consultantplus://offline/ref=1FAD9965CE6B2EEA608BC64F155ECBE3EF524E29D954B62FD0E8354ABD307FC418C11A5CFBBBB3BB11D6A4A47BC3165EADB263697DL" TargetMode="External"/><Relationship Id="rId8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12" Type="http://schemas.openxmlformats.org/officeDocument/2006/relationships/hyperlink" Target="consultantplus://offline/ref=1FAD9965CE6B2EEA608BC64F155ECBE3EF524E29D954B62FD0E8354ABD307FC418C11A5FF4E4B6AE008EABA261DD1741B1B0619C6277L" TargetMode="External"/><Relationship Id="rId133" Type="http://schemas.openxmlformats.org/officeDocument/2006/relationships/hyperlink" Target="consultantplus://offline/ref=1FAD9965CE6B2EEA608BC64F155ECBE3EF524E29D954B62FD0E8354ABD307FC418C11A5CF4E4B6AE008EABA261DD1741B1B0619C6277L" TargetMode="External"/><Relationship Id="rId154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75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340" Type="http://schemas.openxmlformats.org/officeDocument/2006/relationships/hyperlink" Target="consultantplus://offline/ref=1FAD9965CE6B2EEA608BC64F155ECBE3EF524E29D954B62FD0E8354ABD307FC418C11A5FF0EFE0FA44D0F2F121961A42ABAC619F3AC00D2E6A78L" TargetMode="External"/><Relationship Id="rId361" Type="http://schemas.openxmlformats.org/officeDocument/2006/relationships/hyperlink" Target="consultantplus://offline/ref=0C7C46E4E45018E75B66944C5ADFCC2B9D322A8B1695AC1C73F2AA13571D5B3AA99BDCA406B7834D43C2641D709A3EBF30F2F5D41E3A11D3717AL" TargetMode="External"/><Relationship Id="rId196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20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82" Type="http://schemas.openxmlformats.org/officeDocument/2006/relationships/hyperlink" Target="consultantplus://offline/ref=0C7C46E4E45018E75B66944C5ADFCC2B9D322A8B1695AC1C73F2AA13571D5B3AA99BDCA407BE8A1C1B8D654136CB2DBD35F2F7D502737BL" TargetMode="External"/><Relationship Id="rId16" Type="http://schemas.openxmlformats.org/officeDocument/2006/relationships/hyperlink" Target="consultantplus://offline/ref=1FAD9965CE6B2EEA608BC64F155ECBE3EF524E29D954B62FD0E8354ABD307FC418C11A5DF3E4B6AE008EABA261DD1741B1B0619C6277L" TargetMode="External"/><Relationship Id="rId221" Type="http://schemas.openxmlformats.org/officeDocument/2006/relationships/hyperlink" Target="consultantplus://offline/ref=1FAD9965CE6B2EEA608BC64F155ECBE3E8574C22D253B62FD0E8354ABD307FC418C11A5FF0EFE2FF4CD0F2F121961A42ABAC619F3AC00D2E6A78L" TargetMode="External"/><Relationship Id="rId242" Type="http://schemas.openxmlformats.org/officeDocument/2006/relationships/hyperlink" Target="consultantplus://offline/ref=1FAD9965CE6B2EEA608BC64F155ECBE3EF524E29D954B62FD0E8354ABD307FC418C11A5FF0E6E9AB159FF3AD67C70940AEAC639E266C71L" TargetMode="External"/><Relationship Id="rId263" Type="http://schemas.openxmlformats.org/officeDocument/2006/relationships/hyperlink" Target="consultantplus://offline/ref=1FAD9965CE6B2EEA608BC64F155ECBE3ED574B21D657B62FD0E8354ABD307FC40AC14253F2EBFCFF45C5A4A0676C70L" TargetMode="External"/><Relationship Id="rId284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319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37" Type="http://schemas.openxmlformats.org/officeDocument/2006/relationships/hyperlink" Target="consultantplus://offline/ref=1FAD9965CE6B2EEA608BC64F155ECBE3E8564B28D856B62FD0E8354ABD307FC418C11A58F0E4B6AE008EABA261DD1741B1B0619C6277L" TargetMode="External"/><Relationship Id="rId58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9" Type="http://schemas.openxmlformats.org/officeDocument/2006/relationships/hyperlink" Target="consultantplus://offline/ref=1FAD9965CE6B2EEA608BC64F155ECBE3EF524E29D954B62FD0E8354ABD307FC418C11A59FBBBB3BB11D6A4A47BC3165EADB263697DL" TargetMode="External"/><Relationship Id="rId102" Type="http://schemas.openxmlformats.org/officeDocument/2006/relationships/hyperlink" Target="consultantplus://offline/ref=1FAD9965CE6B2EEA608BC64F155ECBE3EF5D4729D053B62FD0E8354ABD307FC418C11A5FF0EFE2FD4DD0F2F121961A42ABAC619F3AC00D2E6A78L" TargetMode="External"/><Relationship Id="rId123" Type="http://schemas.openxmlformats.org/officeDocument/2006/relationships/hyperlink" Target="consultantplus://offline/ref=1FAD9965CE6B2EEA608BC64F155ECBE3EF524E29D954B62FD0E8354ABD307FC418C11A5CF2E4B6AE008EABA261DD1741B1B0619C6277L" TargetMode="External"/><Relationship Id="rId144" Type="http://schemas.openxmlformats.org/officeDocument/2006/relationships/hyperlink" Target="consultantplus://offline/ref=1FAD9965CE6B2EEA608BC64F155ECBE3EF524E29D954B62FD0E8354ABD307FC418C11A59FBBBB3BB11D6A4A47BC3165EADB263697DL" TargetMode="External"/><Relationship Id="rId330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90" Type="http://schemas.openxmlformats.org/officeDocument/2006/relationships/hyperlink" Target="consultantplus://offline/ref=1FAD9965CE6B2EEA608BC64F155ECBE3E8554C23D75DB62FD0E8354ABD307FC418C11A5FF0EEEAF944D0F2F121961A42ABAC619F3AC00D2E6A78L" TargetMode="External"/><Relationship Id="rId165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186" Type="http://schemas.openxmlformats.org/officeDocument/2006/relationships/hyperlink" Target="consultantplus://offline/ref=1FAD9965CE6B2EEA608BC64F155ECBE3EF524E29D954B62FD0E8354ABD307FC418C11A5FF0EFE3FC44D0F2F121961A42ABAC619F3AC00D2E6A78L" TargetMode="External"/><Relationship Id="rId351" Type="http://schemas.openxmlformats.org/officeDocument/2006/relationships/hyperlink" Target="consultantplus://offline/ref=1FAD9965CE6B2EEA608BC64F155ECBE3EF5D4729D053B62FD0E8354ABD307FC40AC14253F2EBFCFF45C5A4A0676C70L" TargetMode="External"/><Relationship Id="rId372" Type="http://schemas.openxmlformats.org/officeDocument/2006/relationships/hyperlink" Target="consultantplus://offline/ref=0C7C46E4E45018E75B66944C5ADFCC2B9D322A8B1695AC1C73F2AA13571D5B3AA99BDCA406B7814C4FC2641D709A3EBF30F2F5D41E3A11D3717AL" TargetMode="External"/><Relationship Id="rId393" Type="http://schemas.openxmlformats.org/officeDocument/2006/relationships/hyperlink" Target="consultantplus://offline/ref=0C7C46E4E45018E75B66944C5ADFCC2B9D322A8B1695AC1C73F2AA13571D5B3AA99BDCA404B58A1C1B8D654136CB2DBD35F2F7D502737BL" TargetMode="External"/><Relationship Id="rId211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232" Type="http://schemas.openxmlformats.org/officeDocument/2006/relationships/hyperlink" Target="consultantplus://offline/ref=1FAD9965CE6B2EEA608BC64F155ECBE3EF524E29D954B62FD0E8354ABD307FC418C11A56F8E4B6AE008EABA261DD1741B1B0619C6277L" TargetMode="External"/><Relationship Id="rId253" Type="http://schemas.openxmlformats.org/officeDocument/2006/relationships/hyperlink" Target="consultantplus://offline/ref=1FAD9965CE6B2EEA608BC64F155ECBE3EF524E29D954B62FD0E8354ABD307FC418C11A5FF0EFE3F843D0F2F121961A42ABAC619F3AC00D2E6A78L" TargetMode="External"/><Relationship Id="rId274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295" Type="http://schemas.openxmlformats.org/officeDocument/2006/relationships/hyperlink" Target="consultantplus://offline/ref=1FAD9965CE6B2EEA608BC64F155ECBE3EF524E29D954B62FD0E8354ABD307FC418C11A5FF0EFE3F641D0F2F121961A42ABAC619F3AC00D2E6A78L" TargetMode="External"/><Relationship Id="rId309" Type="http://schemas.openxmlformats.org/officeDocument/2006/relationships/hyperlink" Target="consultantplus://offline/ref=1FAD9965CE6B2EEA608BC64F155ECBE3EF524E29D954B62FD0E8354ABD307FC418C11A5FF0EFE0FE42D0F2F121961A42ABAC619F3AC00D2E6A78L" TargetMode="External"/><Relationship Id="rId27" Type="http://schemas.openxmlformats.org/officeDocument/2006/relationships/hyperlink" Target="consultantplus://offline/ref=1FAD9965CE6B2EEA608BC64F155ECBE3E8564A27D857B62FD0E8354ABD307FC418C11A5FF0EFE3FF41D0F2F121961A42ABAC619F3AC00D2E6A78L" TargetMode="External"/><Relationship Id="rId48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6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13" Type="http://schemas.openxmlformats.org/officeDocument/2006/relationships/hyperlink" Target="consultantplus://offline/ref=1FAD9965CE6B2EEA608BC64F155ECBE3EF524E29D954B62FD0E8354ABD307FC418C11A5CF2E4B6AE008EABA261DD1741B1B0619C6277L" TargetMode="External"/><Relationship Id="rId134" Type="http://schemas.openxmlformats.org/officeDocument/2006/relationships/hyperlink" Target="consultantplus://offline/ref=1FAD9965CE6B2EEA608BC64F155ECBE3EF524628D35DB62FD0E8354ABD307FC40AC14253F2EBFCFF45C5A4A0676C70L" TargetMode="External"/><Relationship Id="rId32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80" Type="http://schemas.openxmlformats.org/officeDocument/2006/relationships/hyperlink" Target="consultantplus://offline/ref=1FAD9965CE6B2EEA608BC64F155ECBE3EF524E29D954B62FD0E8354ABD307FC418C11A5FF4E4B6AE008EABA261DD1741B1B0619C6277L" TargetMode="External"/><Relationship Id="rId155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76" Type="http://schemas.openxmlformats.org/officeDocument/2006/relationships/hyperlink" Target="consultantplus://offline/ref=1FAD9965CE6B2EEA608BC64F155ECBE3E8544620D652B62FD0E8354ABD307FC418C11A5FF0EEE3F843D0F2F121961A42ABAC619F3AC00D2E6A78L" TargetMode="External"/><Relationship Id="rId197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41" Type="http://schemas.openxmlformats.org/officeDocument/2006/relationships/hyperlink" Target="consultantplus://offline/ref=1FAD9965CE6B2EEA608BC64F155ECBE3EF524E29D954B62FD0E8354ABD307FC418C11A5FF0EFE0FA44D0F2F121961A42ABAC619F3AC00D2E6A78L" TargetMode="External"/><Relationship Id="rId362" Type="http://schemas.openxmlformats.org/officeDocument/2006/relationships/hyperlink" Target="consultantplus://offline/ref=0C7C46E4E45018E75B66944C5ADFCC2B9A3429861C9DAC1C73F2AA13571D5B3ABB9B84A804B39F484BD7324C367C7CL" TargetMode="External"/><Relationship Id="rId383" Type="http://schemas.openxmlformats.org/officeDocument/2006/relationships/hyperlink" Target="consultantplus://offline/ref=0C7C46E4E45018E75B66944C5ADFCC2B9D322A8B1695AC1C73F2AA13571D5B3AA99BDCA407BE8A1C1B8D654136CB2DBD35F2F7D502737BL" TargetMode="External"/><Relationship Id="rId201" Type="http://schemas.openxmlformats.org/officeDocument/2006/relationships/hyperlink" Target="consultantplus://offline/ref=1FAD9965CE6B2EEA608BC64F155ECBE3E8574620D85DB62FD0E8354ABD307FC418C11A5FF0EFE3FF46D0F2F121961A42ABAC619F3AC00D2E6A78L" TargetMode="External"/><Relationship Id="rId222" Type="http://schemas.openxmlformats.org/officeDocument/2006/relationships/hyperlink" Target="consultantplus://offline/ref=1FAD9965CE6B2EEA608BC64F155ECBE3E8574C22D253B62FD0E8354ABD307FC40AC14253F2EBFCFF45C5A4A0676C70L" TargetMode="External"/><Relationship Id="rId243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64" Type="http://schemas.openxmlformats.org/officeDocument/2006/relationships/hyperlink" Target="consultantplus://offline/ref=1FAD9965CE6B2EEA608BC64F155ECBE3EF524E29D954B62FD0E8354ABD307FC418C11A5FF0EFE3F745D0F2F121961A42ABAC619F3AC00D2E6A78L" TargetMode="External"/><Relationship Id="rId285" Type="http://schemas.openxmlformats.org/officeDocument/2006/relationships/hyperlink" Target="consultantplus://offline/ref=1FAD9965CE6B2EEA608BC64F155ECBE3EF524E29D954B62FD0E8354ABD307FC418C11A5FF0EFE3F646D0F2F121961A42ABAC619F3AC00D2E6A78L" TargetMode="External"/><Relationship Id="rId1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8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5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0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24" Type="http://schemas.openxmlformats.org/officeDocument/2006/relationships/hyperlink" Target="consultantplus://offline/ref=1FAD9965CE6B2EEA608BC64F155ECBE3EF524E29D954B62FD0E8354ABD307FC418C11A59FBBBB3BB11D6A4A47BC3165EADB263697DL" TargetMode="External"/><Relationship Id="rId310" Type="http://schemas.openxmlformats.org/officeDocument/2006/relationships/hyperlink" Target="consultantplus://offline/ref=1FAD9965CE6B2EEA608BC64F155ECBE3EF5D4B21D357B62FD0E8354ABD307FC40AC14253F2EBFCFF45C5A4A0676C70L" TargetMode="External"/><Relationship Id="rId70" Type="http://schemas.openxmlformats.org/officeDocument/2006/relationships/hyperlink" Target="consultantplus://offline/ref=1FAD9965CE6B2EEA608BC64F155ECBE3E8564B28D856B62FD0E8354ABD307FC418C11A58F0E4B6AE008EABA261DD1741B1B0619C6277L" TargetMode="External"/><Relationship Id="rId91" Type="http://schemas.openxmlformats.org/officeDocument/2006/relationships/hyperlink" Target="consultantplus://offline/ref=1FAD9965CE6B2EEA608BC64F155ECBE3EF524E29D954B62FD0E8354ABD307FC418C11A59FBBBB3BB11D6A4A47BC3165EADB263697DL" TargetMode="External"/><Relationship Id="rId145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66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187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33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52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73" Type="http://schemas.openxmlformats.org/officeDocument/2006/relationships/hyperlink" Target="consultantplus://offline/ref=0C7C46E4E45018E75B66944C5ADFCC2B9D3D238B1F92AC1C73F2AA13571D5B3ABB9B84A804B39F484BD7324C367C7CL" TargetMode="External"/><Relationship Id="rId394" Type="http://schemas.openxmlformats.org/officeDocument/2006/relationships/hyperlink" Target="consultantplus://offline/ref=0C7C46E4E45018E75B66944C5ADFCC2B9D322A8B1695AC1C73F2AA13571D5B3AA99BDCA404B48A1C1B8D654136CB2DBD35F2F7D502737B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FAD9965CE6B2EEA608BC64F155ECBE3EF524E29D954B62FD0E8354ABD307FC418C11A59FBBBB3BB11D6A4A47BC3165EADB263697DL" TargetMode="External"/><Relationship Id="rId233" Type="http://schemas.openxmlformats.org/officeDocument/2006/relationships/hyperlink" Target="consultantplus://offline/ref=1FAD9965CE6B2EEA608BC64F155ECBE3EF524E29D954B62FD0E8354ABD307FC418C11A57F0E4B6AE008EABA261DD1741B1B0619C6277L" TargetMode="External"/><Relationship Id="rId254" Type="http://schemas.openxmlformats.org/officeDocument/2006/relationships/hyperlink" Target="consultantplus://offline/ref=1FAD9965CE6B2EEA608BC64F155ECBE3EF524E29D954B62FD0E8354ABD307FC418C11A5FF0EFE3F84CD0F2F121961A42ABAC619F3AC00D2E6A78L" TargetMode="External"/><Relationship Id="rId28" Type="http://schemas.openxmlformats.org/officeDocument/2006/relationships/hyperlink" Target="consultantplus://offline/ref=1FAD9965CE6B2EEA608BC64F155ECBE3E8564A27D857B62FD0E8354ABD307FC418C11A5FF0EFE2FB47D0F2F121961A42ABAC619F3AC00D2E6A78L" TargetMode="External"/><Relationship Id="rId4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14" Type="http://schemas.openxmlformats.org/officeDocument/2006/relationships/hyperlink" Target="consultantplus://offline/ref=1FAD9965CE6B2EEA608BC64F155ECBE3EF524E29D954B62FD0E8354ABD307FC418C11A5CF4E4B6AE008EABA261DD1741B1B0619C6277L" TargetMode="External"/><Relationship Id="rId275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296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00" Type="http://schemas.openxmlformats.org/officeDocument/2006/relationships/hyperlink" Target="consultantplus://offline/ref=1FAD9965CE6B2EEA608BC64F155ECBE3EF524E29D954B62FD0E8354ABD307FC418C11A5FF0EFE3F64CD0F2F121961A42ABAC619F3AC00D2E6A78L" TargetMode="External"/><Relationship Id="rId6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81" Type="http://schemas.openxmlformats.org/officeDocument/2006/relationships/hyperlink" Target="consultantplus://offline/ref=1FAD9965CE6B2EEA608BC64F155ECBE3EF5C4724D350B62FD0E8354ABD307FC418C11A59FBBBB3BB11D6A4A47BC3165EADB263697DL" TargetMode="External"/><Relationship Id="rId135" Type="http://schemas.openxmlformats.org/officeDocument/2006/relationships/hyperlink" Target="consultantplus://offline/ref=1FAD9965CE6B2EEA608BC64F155ECBE3E8544D22D157B62FD0E8354ABD307FC40AC14253F2EBFCFF45C5A4A0676C70L" TargetMode="External"/><Relationship Id="rId156" Type="http://schemas.openxmlformats.org/officeDocument/2006/relationships/hyperlink" Target="consultantplus://offline/ref=1FAD9965CE6B2EEA608BC64F155ECBE3E8564B28D856B62FD0E8354ABD307FC40AC14253F2EBFCFF45C5A4A0676C70L" TargetMode="External"/><Relationship Id="rId177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198" Type="http://schemas.openxmlformats.org/officeDocument/2006/relationships/hyperlink" Target="consultantplus://offline/ref=1FAD9965CE6B2EEA608BC64F155ECBE3EE554F29D255B62FD0E8354ABD307FC40AC14253F2EBFCFF45C5A4A0676C70L" TargetMode="External"/><Relationship Id="rId321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342" Type="http://schemas.openxmlformats.org/officeDocument/2006/relationships/hyperlink" Target="consultantplus://offline/ref=1FAD9965CE6B2EEA608BC64F155ECBE3EF524E29D954B62FD0E8354ABD307FC418C11A5FF0EFE0FA44D0F2F121961A42ABAC619F3AC00D2E6A78L" TargetMode="External"/><Relationship Id="rId363" Type="http://schemas.openxmlformats.org/officeDocument/2006/relationships/hyperlink" Target="consultantplus://offline/ref=0C7C46E4E45018E75B66944C5ADFCC2B9A3429861C9DAC1C73F2AA13571D5B3ABB9B84A804B39F484BD7324C367C7CL" TargetMode="External"/><Relationship Id="rId384" Type="http://schemas.openxmlformats.org/officeDocument/2006/relationships/hyperlink" Target="consultantplus://offline/ref=0C7C46E4E45018E75B66944C5ADFCC2B9D322A8B1695AC1C73F2AA13571D5B3AA99BDCA404BF8A1C1B8D654136CB2DBD35F2F7D502737BL" TargetMode="External"/><Relationship Id="rId202" Type="http://schemas.openxmlformats.org/officeDocument/2006/relationships/hyperlink" Target="consultantplus://offline/ref=1FAD9965CE6B2EEA608BC64F155ECBE3E8574620D851B62FD0E8354ABD307FC418C11A5FF0EFE3FF46D0F2F121961A42ABAC619F3AC00D2E6A78L" TargetMode="External"/><Relationship Id="rId223" Type="http://schemas.openxmlformats.org/officeDocument/2006/relationships/hyperlink" Target="consultantplus://offline/ref=1FAD9965CE6B2EEA608BC64F155ECBE3E8574C22D253B62FD0E8354ABD307FC40AC14253F2EBFCFF45C5A4A0676C70L" TargetMode="External"/><Relationship Id="rId244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18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65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86" Type="http://schemas.openxmlformats.org/officeDocument/2006/relationships/hyperlink" Target="consultantplus://offline/ref=1FAD9965CE6B2EEA608BC64F155ECBE3EF524E29D954B62FD0E8354ABD307FC418C11A5FF0EFE0FE44D0F2F121961A42ABAC619F3AC00D2E6A78L" TargetMode="External"/><Relationship Id="rId5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04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25" Type="http://schemas.openxmlformats.org/officeDocument/2006/relationships/hyperlink" Target="consultantplus://offline/ref=1FAD9965CE6B2EEA608BC64F155ECBE3EF524E29D954B62FD0E8354ABD307FC418C11A5FF0EFE3FC40D0F2F121961A42ABAC619F3AC00D2E6A78L" TargetMode="External"/><Relationship Id="rId146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67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188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11" Type="http://schemas.openxmlformats.org/officeDocument/2006/relationships/hyperlink" Target="consultantplus://offline/ref=1FAD9965CE6B2EEA608BC64F155ECBE3E8574927D251B62FD0E8354ABD307FC40AC14253F2EBFCFF45C5A4A0676C70L" TargetMode="External"/><Relationship Id="rId332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53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74" Type="http://schemas.openxmlformats.org/officeDocument/2006/relationships/hyperlink" Target="consultantplus://offline/ref=0C7C46E4E45018E75B66944C5ADFCC2B9D3D238B1F92AC1C73F2AA13571D5B3ABB9B84A804B39F484BD7324C367C7CL" TargetMode="External"/><Relationship Id="rId395" Type="http://schemas.openxmlformats.org/officeDocument/2006/relationships/footer" Target="footer1.xml"/><Relationship Id="rId7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92" Type="http://schemas.openxmlformats.org/officeDocument/2006/relationships/hyperlink" Target="consultantplus://offline/ref=1FAD9965CE6B2EEA608BC64F155ECBE3EF5D4C27D755B62FD0E8354ABD307FC40AC14253F2EBFCFF45C5A4A0676C70L" TargetMode="External"/><Relationship Id="rId213" Type="http://schemas.openxmlformats.org/officeDocument/2006/relationships/hyperlink" Target="consultantplus://offline/ref=1FAD9965CE6B2EEA608BCB5C005ECBE3E95D4E23D253B62FD0E8354ABD307FC40AC14253F2EBFCFF45C5A4A0676C70L" TargetMode="External"/><Relationship Id="rId234" Type="http://schemas.openxmlformats.org/officeDocument/2006/relationships/hyperlink" Target="consultantplus://offline/ref=1FAD9965CE6B2EEA608BC64F155ECBE3EF524E29D954B62FD0E8354ABD307FC418C11A57F1E4B6AE008EABA261DD1741B1B0619C6277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FAD9965CE6B2EEA608BC64F155ECBE3E8564A27D857B62FD0E8354ABD307FC418C11A5FF0EFE3FF41D0F2F121961A42ABAC619F3AC00D2E6A78L" TargetMode="External"/><Relationship Id="rId255" Type="http://schemas.openxmlformats.org/officeDocument/2006/relationships/hyperlink" Target="consultantplus://offline/ref=1FAD9965CE6B2EEA608BC64F155ECBE3E8544620D652B62FD0E8354ABD307FC40AC14253F2EBFCFF45C5A4A0676C70L" TargetMode="External"/><Relationship Id="rId276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97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4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15" Type="http://schemas.openxmlformats.org/officeDocument/2006/relationships/hyperlink" Target="consultantplus://offline/ref=1FAD9965CE6B2EEA608BC64F155ECBE3EF5C4724D350B62FD0E8354ABD307FC418C11A59FBBBB3BB11D6A4A47BC3165EADB263697DL" TargetMode="External"/><Relationship Id="rId136" Type="http://schemas.openxmlformats.org/officeDocument/2006/relationships/hyperlink" Target="consultantplus://offline/ref=1FAD9965CE6B2EEA608BC64F155ECBE3E8544627D954B62FD0E8354ABD307FC40AC14253F2EBFCFF45C5A4A0676C70L" TargetMode="External"/><Relationship Id="rId15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78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01" Type="http://schemas.openxmlformats.org/officeDocument/2006/relationships/hyperlink" Target="consultantplus://offline/ref=1FAD9965CE6B2EEA608BC64F155ECBE3EF524E29D954B62FD0E8354ABD307FC418C11A5FF0EFE0FE44D0F2F121961A42ABAC619F3AC00D2E6A78L" TargetMode="External"/><Relationship Id="rId322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43" Type="http://schemas.openxmlformats.org/officeDocument/2006/relationships/hyperlink" Target="consultantplus://offline/ref=1FAD9965CE6B2EEA608BC64F155ECBE3EF524E29D954B62FD0E8354ABD307FC418C11A5FF0EFE0FA45D0F2F121961A42ABAC619F3AC00D2E6A78L" TargetMode="External"/><Relationship Id="rId364" Type="http://schemas.openxmlformats.org/officeDocument/2006/relationships/hyperlink" Target="consultantplus://offline/ref=0C7C46E4E45018E75B66944C5ADFCC2B9D322A8B1695AC1C73F2AA13571D5B3AA99BDCA406B7814C4FC2641D709A3EBF30F2F5D41E3A11D3717AL" TargetMode="External"/><Relationship Id="rId6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82" Type="http://schemas.openxmlformats.org/officeDocument/2006/relationships/hyperlink" Target="consultantplus://offline/ref=1FAD9965CE6B2EEA608BC64F155ECBE3EF5C4724D350B62FD0E8354ABD307FC418C11A5FF2E8E9AB159FF3AD67C70940AEAC639E266C71L" TargetMode="External"/><Relationship Id="rId199" Type="http://schemas.openxmlformats.org/officeDocument/2006/relationships/hyperlink" Target="consultantplus://offline/ref=1FAD9965CE6B2EEA608BC64F155ECBE3EF5D4B21D357B62FD0E8354ABD307FC418C11A5FF0EFE2FE45D0F2F121961A42ABAC619F3AC00D2E6A78L" TargetMode="External"/><Relationship Id="rId203" Type="http://schemas.openxmlformats.org/officeDocument/2006/relationships/hyperlink" Target="consultantplus://offline/ref=1FAD9965CE6B2EEA608BC64F155ECBE3E8574620D850B62FD0E8354ABD307FC418C11A5FF0EFE3FF44D0F2F121961A42ABAC619F3AC00D2E6A78L" TargetMode="External"/><Relationship Id="rId385" Type="http://schemas.openxmlformats.org/officeDocument/2006/relationships/hyperlink" Target="consultantplus://offline/ref=0C7C46E4E45018E75B66944C5ADFCC2B9D322A8B1695AC1C73F2AA13571D5B3AA99BDCA405B48A1C1B8D654136CB2DBD35F2F7D502737BL" TargetMode="External"/><Relationship Id="rId19" Type="http://schemas.openxmlformats.org/officeDocument/2006/relationships/hyperlink" Target="consultantplus://offline/ref=1FAD9965CE6B2EEA608BC64F155ECBE3EF5D4C27D554B62FD0E8354ABD307FC418C11A5FF0EFE2FD40D0F2F121961A42ABAC619F3AC00D2E6A78L" TargetMode="External"/><Relationship Id="rId224" Type="http://schemas.openxmlformats.org/officeDocument/2006/relationships/hyperlink" Target="consultantplus://offline/ref=1FAD9965CE6B2EEA608BC64F155ECBE3EF524E29D954B62FD0E8354ABD307FC418C11A59F5E4B6AE008EABA261DD1741B1B0619C6277L" TargetMode="External"/><Relationship Id="rId245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66" Type="http://schemas.openxmlformats.org/officeDocument/2006/relationships/hyperlink" Target="consultantplus://offline/ref=1FAD9965CE6B2EEA608BC64F155ECBE3EF524E29D954B62FD0E8354ABD307FC418C11A5FF0EFE3F745D0F2F121961A42ABAC619F3AC00D2E6A78L" TargetMode="External"/><Relationship Id="rId287" Type="http://schemas.openxmlformats.org/officeDocument/2006/relationships/hyperlink" Target="consultantplus://offline/ref=1FAD9965CE6B2EEA608BC64F155ECBE3EF524921D250B62FD0E8354ABD307FC418C11A5FF0EDE1FA4DD0F2F121961A42ABAC619F3AC00D2E6A78L" TargetMode="External"/><Relationship Id="rId30" Type="http://schemas.openxmlformats.org/officeDocument/2006/relationships/hyperlink" Target="consultantplus://offline/ref=1FAD9965CE6B2EEA608BC64F155ECBE3EE5D4924DB03E12D81BD3B4FB56037D45684175EF2EDE0F4108AE2F568C1135EAFB37F9C24C0607EL" TargetMode="External"/><Relationship Id="rId105" Type="http://schemas.openxmlformats.org/officeDocument/2006/relationships/hyperlink" Target="consultantplus://offline/ref=1FAD9965CE6B2EEA608BC64F155ECBE3EF524E29D954B62FD0E8354ABD307FC418C11A5CF2E4B6AE008EABA261DD1741B1B0619C6277L" TargetMode="External"/><Relationship Id="rId126" Type="http://schemas.openxmlformats.org/officeDocument/2006/relationships/hyperlink" Target="consultantplus://offline/ref=1FAD9965CE6B2EEA608BC64F155ECBE3EF5C4724D350B62FD0E8354ABD307FC418C11A59FBBBB3BB11D6A4A47BC3165EADB263697DL" TargetMode="External"/><Relationship Id="rId147" Type="http://schemas.openxmlformats.org/officeDocument/2006/relationships/hyperlink" Target="consultantplus://offline/ref=1FAD9965CE6B2EEA608BC64F155ECBE3EF524E29D954B62FD0E8354ABD307FC418C11A5DF3E4B6AE008EABA261DD1741B1B0619C6277L" TargetMode="External"/><Relationship Id="rId168" Type="http://schemas.openxmlformats.org/officeDocument/2006/relationships/hyperlink" Target="consultantplus://offline/ref=1FAD9965CE6B2EEA608BC64F155ECBE3EF524E29D954B62FD0E8354ABD307FC418C11A5FF0EFE3FF40D0F2F121961A42ABAC619F3AC00D2E6A78L" TargetMode="External"/><Relationship Id="rId312" Type="http://schemas.openxmlformats.org/officeDocument/2006/relationships/hyperlink" Target="consultantplus://offline/ref=1FAD9965CE6B2EEA608BC64F155ECBE3EF524E29D954B62FD0E8354ABD307FC418C11A5FF0EFE0FC44D0F2F121961A42ABAC619F3AC00D2E6A78L" TargetMode="External"/><Relationship Id="rId333" Type="http://schemas.openxmlformats.org/officeDocument/2006/relationships/hyperlink" Target="consultantplus://offline/ref=1FAD9965CE6B2EEA608BC64F155ECBE3EF524E29D954B62FD0E8354ABD307FC418C11A5FF0EFE0FC43D0F2F121961A42ABAC619F3AC00D2E6A78L" TargetMode="External"/><Relationship Id="rId354" Type="http://schemas.openxmlformats.org/officeDocument/2006/relationships/hyperlink" Target="consultantplus://offline/ref=1FAD9965CE6B2EEA608BC64F155ECBE3EF524E29D954B62FD0E8354ABD307FC418C11A5FF0EFE0FA42D0F2F121961A42ABAC619F3AC00D2E6A78L" TargetMode="External"/><Relationship Id="rId5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2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93" Type="http://schemas.openxmlformats.org/officeDocument/2006/relationships/hyperlink" Target="consultantplus://offline/ref=1FAD9965CE6B2EEA608BC64F155ECBE3EF524E29D954B62FD0E8354ABD307FC418C11A5FF6E4B6AE008EABA261DD1741B1B0619C6277L" TargetMode="External"/><Relationship Id="rId189" Type="http://schemas.openxmlformats.org/officeDocument/2006/relationships/hyperlink" Target="consultantplus://offline/ref=1FAD9965CE6B2EEA608BC64F155ECBE3EF524E29D954B62FD0E8354ABD307FC418C11A5FF0EFE3FF4CD0F2F121961A42ABAC619F3AC00D2E6A78L" TargetMode="External"/><Relationship Id="rId375" Type="http://schemas.openxmlformats.org/officeDocument/2006/relationships/hyperlink" Target="consultantplus://offline/ref=0C7C46E4E45018E75B66944C5ADFCC2B9D322A8B1695AC1C73F2AA13571D5B3AA99BDCA406B7814C4FC2641D709A3EBF30F2F5D41E3A11D3717AL" TargetMode="External"/><Relationship Id="rId396" Type="http://schemas.openxmlformats.org/officeDocument/2006/relationships/footer" Target="footer2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235" Type="http://schemas.openxmlformats.org/officeDocument/2006/relationships/hyperlink" Target="consultantplus://offline/ref=1FAD9965CE6B2EEA608BC64F155ECBE3EF524E29D954B62FD0E8354ABD307FC418C11A57F2E4B6AE008EABA261DD1741B1B0619C6277L" TargetMode="External"/><Relationship Id="rId256" Type="http://schemas.openxmlformats.org/officeDocument/2006/relationships/hyperlink" Target="consultantplus://offline/ref=1FAD9965CE6B2EEA608BC64F155ECBE3EF5C4D28D15CB62FD0E8354ABD307FC40AC14253F2EBFCFF45C5A4A0676C70L" TargetMode="External"/><Relationship Id="rId277" Type="http://schemas.openxmlformats.org/officeDocument/2006/relationships/hyperlink" Target="consultantplus://offline/ref=1FAD9965CE6B2EEA608BC64F155ECBE3E8574C21D752B62FD0E8354ABD307FC40AC14253F2EBFCFF45C5A4A0676C70L" TargetMode="External"/><Relationship Id="rId298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116" Type="http://schemas.openxmlformats.org/officeDocument/2006/relationships/hyperlink" Target="consultantplus://offline/ref=1FAD9965CE6B2EEA608BC64F155ECBE3E8574C21D951B62FD0E8354ABD307FC418C11A58F7E4B6AE008EABA261DD1741B1B0619C6277L" TargetMode="External"/><Relationship Id="rId13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158" Type="http://schemas.openxmlformats.org/officeDocument/2006/relationships/hyperlink" Target="consultantplus://offline/ref=1FAD9965CE6B2EEA608BC64F155ECBE3EF524E29D954B62FD0E8354ABD307FC418C11A5DF5E4B6AE008EABA261DD1741B1B0619C6277L" TargetMode="External"/><Relationship Id="rId302" Type="http://schemas.openxmlformats.org/officeDocument/2006/relationships/hyperlink" Target="consultantplus://offline/ref=1FAD9965CE6B2EEA608BC64F155ECBE3EF524E29D954B62FD0E8354ABD307FC418C11A5FF0EFE0FE44D0F2F121961A42ABAC619F3AC00D2E6A78L" TargetMode="External"/><Relationship Id="rId323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344" Type="http://schemas.openxmlformats.org/officeDocument/2006/relationships/hyperlink" Target="consultantplus://offline/ref=1FAD9965CE6B2EEA608BC64F155ECBE3EF524E29D954B62FD0E8354ABD307FC418C11A5FF0EFE0FA46D0F2F121961A42ABAC619F3AC00D2E6A78L" TargetMode="External"/><Relationship Id="rId2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4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62" Type="http://schemas.openxmlformats.org/officeDocument/2006/relationships/hyperlink" Target="consultantplus://offline/ref=1FAD9965CE6B2EEA608BC64F155ECBE3E8574C20D155B62FD0E8354ABD307FC40AC14253F2EBFCFF45C5A4A0676C70L" TargetMode="External"/><Relationship Id="rId83" Type="http://schemas.openxmlformats.org/officeDocument/2006/relationships/hyperlink" Target="consultantplus://offline/ref=1FAD9965CE6B2EEA608BC64F155ECBE3EF5C4724D350B62FD0E8354ABD307FC418C11A59FBBBB3BB11D6A4A47BC3165EADB263697DL" TargetMode="External"/><Relationship Id="rId179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65" Type="http://schemas.openxmlformats.org/officeDocument/2006/relationships/hyperlink" Target="consultantplus://offline/ref=0C7C46E4E45018E75B66944C5ADFCC2B9D322A8B1695AC1C73F2AA13571D5B3AA99BDCA406B7834C4DC2641D709A3EBF30F2F5D41E3A11D3717AL" TargetMode="External"/><Relationship Id="rId386" Type="http://schemas.openxmlformats.org/officeDocument/2006/relationships/hyperlink" Target="consultantplus://offline/ref=0C7C46E4E45018E75B66944C5ADFCC2B9D322A8B1695AC1C73F2AA13571D5B3AA99BDCA405BF8A1C1B8D654136CB2DBD35F2F7D502737BL" TargetMode="External"/><Relationship Id="rId190" Type="http://schemas.openxmlformats.org/officeDocument/2006/relationships/hyperlink" Target="consultantplus://offline/ref=1FAD9965CE6B2EEA608BC64F155ECBE3E8544620D652B62FD0E8354ABD307FC40AC14253F2EBFCFF45C5A4A0676C70L" TargetMode="External"/><Relationship Id="rId204" Type="http://schemas.openxmlformats.org/officeDocument/2006/relationships/hyperlink" Target="consultantplus://offline/ref=1FAD9965CE6B2EEA608BC64F155ECBE3E8574620D853B62FD0E8354ABD307FC418C11A5FF0EFE3FF44D0F2F121961A42ABAC619F3AC00D2E6A78L" TargetMode="External"/><Relationship Id="rId225" Type="http://schemas.openxmlformats.org/officeDocument/2006/relationships/hyperlink" Target="consultantplus://offline/ref=1FAD9965CE6B2EEA608BC64F155ECBE3EF524E29D954B62FD0E8354ABD307FC418C11A59F6E4B6AE008EABA261DD1741B1B0619C6277L" TargetMode="External"/><Relationship Id="rId246" Type="http://schemas.openxmlformats.org/officeDocument/2006/relationships/hyperlink" Target="consultantplus://offline/ref=1FAD9965CE6B2EEA608BC64F155ECBE3EF5D4B21D357B62FD0E8354ABD307FC40AC14253F2EBFCFF45C5A4A0676C70L" TargetMode="External"/><Relationship Id="rId267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88" Type="http://schemas.openxmlformats.org/officeDocument/2006/relationships/hyperlink" Target="consultantplus://offline/ref=1FAD9965CE6B2EEA608BC64F155ECBE3EF524E29D954B62FD0E8354ABD307FC418C11A5FF0EFE3F645D0F2F121961A42ABAC619F3AC00D2E6A78L" TargetMode="External"/><Relationship Id="rId106" Type="http://schemas.openxmlformats.org/officeDocument/2006/relationships/hyperlink" Target="consultantplus://offline/ref=1FAD9965CE6B2EEA608BC64F155ECBE3E8544D20D551B62FD0E8354ABD307FC40AC14253F2EBFCFF45C5A4A0676C70L" TargetMode="External"/><Relationship Id="rId127" Type="http://schemas.openxmlformats.org/officeDocument/2006/relationships/hyperlink" Target="consultantplus://offline/ref=1FAD9965CE6B2EEA608BC64F155ECBE3EF524E29D954B62FD0E8354ABD307FC418C11A5FF4E4B6AE008EABA261DD1741B1B0619C6277L" TargetMode="External"/><Relationship Id="rId313" Type="http://schemas.openxmlformats.org/officeDocument/2006/relationships/hyperlink" Target="consultantplus://offline/ref=1FAD9965CE6B2EEA608BC64F155ECBE3EF524E29D954B62FD0E8354ABD307FC418C11A5FF0EFE0FC45D0F2F121961A42ABAC619F3AC00D2E6A78L" TargetMode="External"/><Relationship Id="rId10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52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73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94" Type="http://schemas.openxmlformats.org/officeDocument/2006/relationships/hyperlink" Target="consultantplus://offline/ref=1FAD9965CE6B2EEA608BC64F155ECBE3EF5C4724D350B62FD0E8354ABD307FC418C11A59FBBBB3BB11D6A4A47BC3165EADB263697DL" TargetMode="External"/><Relationship Id="rId148" Type="http://schemas.openxmlformats.org/officeDocument/2006/relationships/hyperlink" Target="consultantplus://offline/ref=1FAD9965CE6B2EEA608BC64F155ECBE3EF524E29D954B62FD0E8354ABD307FC418C11A5DF6E4B6AE008EABA261DD1741B1B0619C6277L" TargetMode="External"/><Relationship Id="rId169" Type="http://schemas.openxmlformats.org/officeDocument/2006/relationships/hyperlink" Target="consultantplus://offline/ref=1FAD9965CE6B2EEA608BC64F155ECBE3EF524E29D954B62FD0E8354ABD307FC418C11A5FF0EFE3FF41D0F2F121961A42ABAC619F3AC00D2E6A78L" TargetMode="External"/><Relationship Id="rId334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55" Type="http://schemas.openxmlformats.org/officeDocument/2006/relationships/hyperlink" Target="consultantplus://offline/ref=1FAD9965CE6B2EEA608BC64F155ECBE3EF524E29D954B62FD0E8354ABD307FC418C11A5FF0EFE0FB43D0F2F121961A42ABAC619F3AC00D2E6A78L" TargetMode="External"/><Relationship Id="rId376" Type="http://schemas.openxmlformats.org/officeDocument/2006/relationships/hyperlink" Target="consultantplus://offline/ref=0C7C46E4E45018E75B66944C5ADFCC2B9A3429861C9DAC1C73F2AA13571D5B3ABB9B84A804B39F484BD7324C367C7CL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FAD9965CE6B2EEA608BC64F155ECBE3EF524E29D954B62FD0E8354ABD307FC418C11A5FF0EFE3FF43D0F2F121961A42ABAC619F3AC00D2E6A78L" TargetMode="External"/><Relationship Id="rId215" Type="http://schemas.openxmlformats.org/officeDocument/2006/relationships/hyperlink" Target="consultantplus://offline/ref=1FAD9965CE6B2EEA608BC64F155ECBE3EF524E29D954B62FD0E8354ABD307FC418C11A5FF0EFE3FB46D0F2F121961A42ABAC619F3AC00D2E6A78L" TargetMode="External"/><Relationship Id="rId236" Type="http://schemas.openxmlformats.org/officeDocument/2006/relationships/hyperlink" Target="consultantplus://offline/ref=1FAD9965CE6B2EEA608BC64F155ECBE3E8574C22D25DB62FD0E8354ABD307FC418C11A5FF0EFE2FE41D0F2F121961A42ABAC619F3AC00D2E6A78L" TargetMode="External"/><Relationship Id="rId257" Type="http://schemas.openxmlformats.org/officeDocument/2006/relationships/hyperlink" Target="consultantplus://offline/ref=1FAD9965CE6B2EEA608BC64F155ECBE3EF524E29D954B62FD0E8354ABD307FC418C11A5FF0EFE3F841D0F2F121961A42ABAC619F3AC00D2E6A78L" TargetMode="External"/><Relationship Id="rId278" Type="http://schemas.openxmlformats.org/officeDocument/2006/relationships/hyperlink" Target="consultantplus://offline/ref=1FAD9965CE6B2EEA608BC64F155ECBE3EF524921D250B62FD0E8354ABD307FC418C11A5DF5E9E9AB159FF3AD67C70940AEAC639E266C71L" TargetMode="External"/><Relationship Id="rId303" Type="http://schemas.openxmlformats.org/officeDocument/2006/relationships/hyperlink" Target="consultantplus://offline/ref=1FAD9965CE6B2EEA608BC64F155ECBE3EF524E29D954B62FD0E8354ABD307FC418C11A5FF0EFE3F646D0F2F121961A42ABAC619F3AC00D2E6A78L" TargetMode="External"/><Relationship Id="rId42" Type="http://schemas.openxmlformats.org/officeDocument/2006/relationships/hyperlink" Target="consultantplus://offline/ref=1FAD9965CE6B2EEA608BC64F155ECBE3EF5D4729D053B62FD0E8354ABD307FC418C11A5FF0EFE2FD4DD0F2F121961A42ABAC619F3AC00D2E6A78L" TargetMode="External"/><Relationship Id="rId84" Type="http://schemas.openxmlformats.org/officeDocument/2006/relationships/hyperlink" Target="consultantplus://offline/ref=1FAD9965CE6B2EEA608BC64F155ECBE3EF524E29D954B62FD0E8354ABD307FC418C11A59FBBBB3BB11D6A4A47BC3165EADB263697DL" TargetMode="External"/><Relationship Id="rId138" Type="http://schemas.openxmlformats.org/officeDocument/2006/relationships/hyperlink" Target="consultantplus://offline/ref=1FAD9965CE6B2EEA608BC64F155ECBE3EF524E29D954B62FD0E8354ABD307FC418C11A5CF4E4B6AE008EABA261DD1741B1B0619C6277L" TargetMode="External"/><Relationship Id="rId345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387" Type="http://schemas.openxmlformats.org/officeDocument/2006/relationships/hyperlink" Target="consultantplus://offline/ref=0C7C46E4E45018E75B66944C5ADFCC2B9D322A8B1695AC1C73F2AA13571D5B3AA99BDCA402B48A1C1B8D654136CB2DBD35F2F7D502737BL" TargetMode="External"/><Relationship Id="rId191" Type="http://schemas.openxmlformats.org/officeDocument/2006/relationships/hyperlink" Target="consultantplus://offline/ref=1FAD9965CE6B2EEA608BC64F155ECBE3EF524E29D954B62FD0E8354ABD307FC418C11A5FF0EFE2FB41D0F2F121961A42ABAC619F3AC00D2E6A78L" TargetMode="External"/><Relationship Id="rId205" Type="http://schemas.openxmlformats.org/officeDocument/2006/relationships/hyperlink" Target="consultantplus://offline/ref=1FAD9965CE6B2EEA608BC64F155ECBE3EF524E29D954B62FD0E8354ABD307FC418C11A5FF0EFE3FC4CD0F2F121961A42ABAC619F3AC00D2E6A78L" TargetMode="External"/><Relationship Id="rId247" Type="http://schemas.openxmlformats.org/officeDocument/2006/relationships/hyperlink" Target="consultantplus://offline/ref=1FAD9965CE6B2EEA608BC64F155ECBE3EF524E29D954B62FD0E8354ABD307FC418C11A5FF0EFE3F841D0F2F121961A42ABAC619F3AC00D2E6A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046D-4990-45E7-9192-032198AB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46</Pages>
  <Words>51476</Words>
  <Characters>293418</Characters>
  <Application>Microsoft Office Word</Application>
  <DocSecurity>0</DocSecurity>
  <Lines>2445</Lines>
  <Paragraphs>688</Paragraphs>
  <ScaleCrop>false</ScaleCrop>
  <Company>КонсультантПлюс Версия 4022.00.55</Company>
  <LinksUpToDate>false</LinksUpToDate>
  <CharactersWithSpaces>344206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
(утв. Минтрудом России)</dc:title>
  <cp:lastModifiedBy>TAPCOVA_LM</cp:lastModifiedBy>
  <cp:revision>5</cp:revision>
  <dcterms:created xsi:type="dcterms:W3CDTF">2023-01-24T11:59:00Z</dcterms:created>
  <dcterms:modified xsi:type="dcterms:W3CDTF">2023-01-30T10:39:00Z</dcterms:modified>
</cp:coreProperties>
</file>